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69074" w14:textId="070576B8" w:rsidR="002023B0" w:rsidRPr="002023B0" w:rsidRDefault="002023B0" w:rsidP="002023B0">
      <w:pPr>
        <w:pStyle w:val="Titre"/>
      </w:pPr>
      <w:r w:rsidRPr="002023B0">
        <w:t xml:space="preserve">IA03 – Applications sectorielles de l’IA </w:t>
      </w:r>
    </w:p>
    <w:p w14:paraId="42F0A980" w14:textId="77777777" w:rsidR="002023B0" w:rsidRPr="002023B0" w:rsidRDefault="002023B0" w:rsidP="002023B0">
      <w:pPr>
        <w:pStyle w:val="Titre1"/>
      </w:pPr>
      <w:r w:rsidRPr="002023B0">
        <w:t>1) Vue d’ensemble (secteurs clés)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83"/>
        <w:gridCol w:w="2599"/>
        <w:gridCol w:w="1754"/>
        <w:gridCol w:w="1768"/>
        <w:gridCol w:w="2552"/>
      </w:tblGrid>
      <w:tr w:rsidR="002023B0" w:rsidRPr="002023B0" w14:paraId="1AC9A386" w14:textId="77777777" w:rsidTr="002023B0">
        <w:tc>
          <w:tcPr>
            <w:tcW w:w="0" w:type="auto"/>
            <w:hideMark/>
          </w:tcPr>
          <w:p w14:paraId="25A37AFA" w14:textId="77777777" w:rsidR="002023B0" w:rsidRPr="002023B0" w:rsidRDefault="002023B0" w:rsidP="002023B0">
            <w:pPr>
              <w:spacing w:after="160" w:line="259" w:lineRule="auto"/>
              <w:rPr>
                <w:b/>
                <w:bCs/>
              </w:rPr>
            </w:pPr>
            <w:r w:rsidRPr="002023B0">
              <w:rPr>
                <w:b/>
                <w:bCs/>
              </w:rPr>
              <w:t>Secteur</w:t>
            </w:r>
          </w:p>
        </w:tc>
        <w:tc>
          <w:tcPr>
            <w:tcW w:w="0" w:type="auto"/>
            <w:hideMark/>
          </w:tcPr>
          <w:p w14:paraId="0BB19CBE" w14:textId="77777777" w:rsidR="002023B0" w:rsidRPr="002023B0" w:rsidRDefault="002023B0" w:rsidP="002023B0">
            <w:pPr>
              <w:spacing w:after="160" w:line="259" w:lineRule="auto"/>
              <w:rPr>
                <w:b/>
                <w:bCs/>
              </w:rPr>
            </w:pPr>
            <w:r w:rsidRPr="002023B0">
              <w:rPr>
                <w:b/>
                <w:bCs/>
              </w:rPr>
              <w:t>Cas d’usage IA (tâches)</w:t>
            </w:r>
          </w:p>
        </w:tc>
        <w:tc>
          <w:tcPr>
            <w:tcW w:w="0" w:type="auto"/>
            <w:hideMark/>
          </w:tcPr>
          <w:p w14:paraId="37D6E949" w14:textId="77777777" w:rsidR="002023B0" w:rsidRPr="002023B0" w:rsidRDefault="002023B0" w:rsidP="002023B0">
            <w:pPr>
              <w:spacing w:after="160" w:line="259" w:lineRule="auto"/>
              <w:rPr>
                <w:b/>
                <w:bCs/>
              </w:rPr>
            </w:pPr>
            <w:r w:rsidRPr="002023B0">
              <w:rPr>
                <w:b/>
                <w:bCs/>
              </w:rPr>
              <w:t>Outils / Exemples</w:t>
            </w:r>
          </w:p>
        </w:tc>
        <w:tc>
          <w:tcPr>
            <w:tcW w:w="0" w:type="auto"/>
            <w:hideMark/>
          </w:tcPr>
          <w:p w14:paraId="4AC05B34" w14:textId="77777777" w:rsidR="002023B0" w:rsidRPr="002023B0" w:rsidRDefault="002023B0" w:rsidP="002023B0">
            <w:pPr>
              <w:spacing w:after="160" w:line="259" w:lineRule="auto"/>
              <w:rPr>
                <w:b/>
                <w:bCs/>
              </w:rPr>
            </w:pPr>
            <w:r w:rsidRPr="002023B0">
              <w:rPr>
                <w:b/>
                <w:bCs/>
              </w:rPr>
              <w:t>Gains attendus</w:t>
            </w:r>
          </w:p>
        </w:tc>
        <w:tc>
          <w:tcPr>
            <w:tcW w:w="0" w:type="auto"/>
            <w:hideMark/>
          </w:tcPr>
          <w:p w14:paraId="5077B0E2" w14:textId="77777777" w:rsidR="002023B0" w:rsidRPr="002023B0" w:rsidRDefault="002023B0" w:rsidP="002023B0">
            <w:pPr>
              <w:spacing w:after="160" w:line="259" w:lineRule="auto"/>
              <w:rPr>
                <w:b/>
                <w:bCs/>
              </w:rPr>
            </w:pPr>
            <w:r w:rsidRPr="002023B0">
              <w:rPr>
                <w:b/>
                <w:bCs/>
              </w:rPr>
              <w:t>Points de vigilance</w:t>
            </w:r>
          </w:p>
        </w:tc>
      </w:tr>
      <w:tr w:rsidR="002023B0" w:rsidRPr="002023B0" w14:paraId="1064F5AC" w14:textId="77777777" w:rsidTr="002023B0">
        <w:tc>
          <w:tcPr>
            <w:tcW w:w="0" w:type="auto"/>
            <w:hideMark/>
          </w:tcPr>
          <w:p w14:paraId="449301DA" w14:textId="77777777" w:rsidR="002023B0" w:rsidRPr="002023B0" w:rsidRDefault="002023B0" w:rsidP="002023B0">
            <w:pPr>
              <w:spacing w:after="160" w:line="259" w:lineRule="auto"/>
            </w:pPr>
            <w:r w:rsidRPr="002023B0">
              <w:rPr>
                <w:b/>
                <w:bCs/>
              </w:rPr>
              <w:t>Comptabilité &amp; cabinets (OEC)</w:t>
            </w:r>
          </w:p>
        </w:tc>
        <w:tc>
          <w:tcPr>
            <w:tcW w:w="0" w:type="auto"/>
            <w:hideMark/>
          </w:tcPr>
          <w:p w14:paraId="56BAEE8C" w14:textId="77777777" w:rsidR="002023B0" w:rsidRPr="002023B0" w:rsidRDefault="002023B0" w:rsidP="002023B0">
            <w:pPr>
              <w:spacing w:after="160" w:line="259" w:lineRule="auto"/>
            </w:pPr>
            <w:r w:rsidRPr="002023B0">
              <w:t>Saisie/lettrage, rapprochements, prévisions, notes clients, tableaux de bord, interrogation en langage naturel</w:t>
            </w:r>
          </w:p>
        </w:tc>
        <w:tc>
          <w:tcPr>
            <w:tcW w:w="0" w:type="auto"/>
            <w:hideMark/>
          </w:tcPr>
          <w:p w14:paraId="5C5E4F58" w14:textId="77777777" w:rsidR="002023B0" w:rsidRPr="002023B0" w:rsidRDefault="002023B0" w:rsidP="002023B0">
            <w:pPr>
              <w:spacing w:after="160" w:line="259" w:lineRule="auto"/>
            </w:pPr>
            <w:r w:rsidRPr="002023B0">
              <w:rPr>
                <w:b/>
                <w:bCs/>
              </w:rPr>
              <w:t xml:space="preserve">Sage </w:t>
            </w:r>
            <w:proofErr w:type="spellStart"/>
            <w:r w:rsidRPr="002023B0">
              <w:rPr>
                <w:b/>
                <w:bCs/>
              </w:rPr>
              <w:t>Copilot</w:t>
            </w:r>
            <w:proofErr w:type="spellEnd"/>
            <w:r w:rsidRPr="002023B0">
              <w:t xml:space="preserve"> (assistant IA intégré), agents IA connectés aux bases clients</w:t>
            </w:r>
          </w:p>
        </w:tc>
        <w:tc>
          <w:tcPr>
            <w:tcW w:w="0" w:type="auto"/>
            <w:hideMark/>
          </w:tcPr>
          <w:p w14:paraId="2916BEAF" w14:textId="77777777" w:rsidR="002023B0" w:rsidRPr="002023B0" w:rsidRDefault="002023B0" w:rsidP="002023B0">
            <w:pPr>
              <w:spacing w:after="160" w:line="259" w:lineRule="auto"/>
            </w:pPr>
            <w:r w:rsidRPr="002023B0">
              <w:t>Productivité, qualité, conseil renforcé</w:t>
            </w:r>
          </w:p>
        </w:tc>
        <w:tc>
          <w:tcPr>
            <w:tcW w:w="0" w:type="auto"/>
            <w:hideMark/>
          </w:tcPr>
          <w:p w14:paraId="689DFFA3" w14:textId="77777777" w:rsidR="002023B0" w:rsidRPr="002023B0" w:rsidRDefault="002023B0" w:rsidP="002023B0">
            <w:pPr>
              <w:spacing w:after="160" w:line="259" w:lineRule="auto"/>
            </w:pPr>
            <w:r w:rsidRPr="002023B0">
              <w:t xml:space="preserve">Biais/hallucinations, confidentialité, RGPD, contrôle humain systématique. </w:t>
            </w:r>
          </w:p>
        </w:tc>
      </w:tr>
      <w:tr w:rsidR="002023B0" w:rsidRPr="002023B0" w14:paraId="0AAF9B8F" w14:textId="77777777" w:rsidTr="002023B0">
        <w:tc>
          <w:tcPr>
            <w:tcW w:w="0" w:type="auto"/>
            <w:hideMark/>
          </w:tcPr>
          <w:p w14:paraId="0C3178B7" w14:textId="77777777" w:rsidR="002023B0" w:rsidRPr="002023B0" w:rsidRDefault="002023B0" w:rsidP="002023B0">
            <w:pPr>
              <w:spacing w:after="160" w:line="259" w:lineRule="auto"/>
            </w:pPr>
            <w:r w:rsidRPr="002023B0">
              <w:rPr>
                <w:b/>
                <w:bCs/>
              </w:rPr>
              <w:t>Audit légal (CNCC)</w:t>
            </w:r>
          </w:p>
        </w:tc>
        <w:tc>
          <w:tcPr>
            <w:tcW w:w="0" w:type="auto"/>
            <w:hideMark/>
          </w:tcPr>
          <w:p w14:paraId="60F0C4EB" w14:textId="77777777" w:rsidR="002023B0" w:rsidRPr="002023B0" w:rsidRDefault="002023B0" w:rsidP="002023B0">
            <w:pPr>
              <w:spacing w:after="160" w:line="259" w:lineRule="auto"/>
            </w:pPr>
            <w:proofErr w:type="spellStart"/>
            <w:r w:rsidRPr="002023B0">
              <w:t>Pré-analyse</w:t>
            </w:r>
            <w:proofErr w:type="spellEnd"/>
            <w:r w:rsidRPr="002023B0">
              <w:t xml:space="preserve"> balances, détection d’anomalies/fraudes, échantillonnage étendu, reporting automatisé</w:t>
            </w:r>
          </w:p>
        </w:tc>
        <w:tc>
          <w:tcPr>
            <w:tcW w:w="0" w:type="auto"/>
            <w:hideMark/>
          </w:tcPr>
          <w:p w14:paraId="0FBF4D4E" w14:textId="77777777" w:rsidR="002023B0" w:rsidRPr="002023B0" w:rsidRDefault="002023B0" w:rsidP="002023B0">
            <w:pPr>
              <w:spacing w:after="160" w:line="259" w:lineRule="auto"/>
            </w:pPr>
            <w:r w:rsidRPr="002023B0">
              <w:t>Analyses à grande échelle ; extension de la surface testée (vers 80–100% si données numérisées)</w:t>
            </w:r>
          </w:p>
        </w:tc>
        <w:tc>
          <w:tcPr>
            <w:tcW w:w="0" w:type="auto"/>
            <w:hideMark/>
          </w:tcPr>
          <w:p w14:paraId="39056C53" w14:textId="77777777" w:rsidR="002023B0" w:rsidRPr="002023B0" w:rsidRDefault="002023B0" w:rsidP="002023B0">
            <w:pPr>
              <w:spacing w:after="160" w:line="259" w:lineRule="auto"/>
            </w:pPr>
            <w:r w:rsidRPr="002023B0">
              <w:t>Couverture accrue, focalisation sur risques significatifs</w:t>
            </w:r>
          </w:p>
        </w:tc>
        <w:tc>
          <w:tcPr>
            <w:tcW w:w="0" w:type="auto"/>
            <w:hideMark/>
          </w:tcPr>
          <w:p w14:paraId="20196E77" w14:textId="77777777" w:rsidR="002023B0" w:rsidRPr="002023B0" w:rsidRDefault="002023B0" w:rsidP="002023B0">
            <w:pPr>
              <w:spacing w:after="160" w:line="259" w:lineRule="auto"/>
            </w:pPr>
            <w:r w:rsidRPr="002023B0">
              <w:t xml:space="preserve">Gouvernance des données, coût/outil, AI </w:t>
            </w:r>
            <w:proofErr w:type="spellStart"/>
            <w:r w:rsidRPr="002023B0">
              <w:t>Act</w:t>
            </w:r>
            <w:proofErr w:type="spellEnd"/>
            <w:r w:rsidRPr="002023B0">
              <w:t xml:space="preserve"> (phases de conformité), documentation du jugement professionnel. </w:t>
            </w:r>
          </w:p>
        </w:tc>
      </w:tr>
      <w:tr w:rsidR="002023B0" w:rsidRPr="002023B0" w14:paraId="78277362" w14:textId="77777777" w:rsidTr="002023B0">
        <w:tc>
          <w:tcPr>
            <w:tcW w:w="0" w:type="auto"/>
            <w:hideMark/>
          </w:tcPr>
          <w:p w14:paraId="0DEF65A3" w14:textId="77777777" w:rsidR="002023B0" w:rsidRPr="002023B0" w:rsidRDefault="002023B0" w:rsidP="002023B0">
            <w:pPr>
              <w:spacing w:after="160" w:line="259" w:lineRule="auto"/>
            </w:pPr>
            <w:r w:rsidRPr="002023B0">
              <w:rPr>
                <w:b/>
                <w:bCs/>
              </w:rPr>
              <w:t>Éducation (DCG/masters)</w:t>
            </w:r>
          </w:p>
        </w:tc>
        <w:tc>
          <w:tcPr>
            <w:tcW w:w="0" w:type="auto"/>
            <w:hideMark/>
          </w:tcPr>
          <w:p w14:paraId="341AE9E5" w14:textId="77777777" w:rsidR="002023B0" w:rsidRPr="002023B0" w:rsidRDefault="002023B0" w:rsidP="002023B0">
            <w:pPr>
              <w:spacing w:after="160" w:line="259" w:lineRule="auto"/>
            </w:pPr>
            <w:r w:rsidRPr="002023B0">
              <w:t>Génération de supports, transcription, capsules vidéo, veille documentaire</w:t>
            </w:r>
          </w:p>
        </w:tc>
        <w:tc>
          <w:tcPr>
            <w:tcW w:w="0" w:type="auto"/>
            <w:hideMark/>
          </w:tcPr>
          <w:p w14:paraId="078BBB34" w14:textId="77777777" w:rsidR="002023B0" w:rsidRPr="002023B0" w:rsidRDefault="002023B0" w:rsidP="002023B0">
            <w:pPr>
              <w:spacing w:after="160" w:line="259" w:lineRule="auto"/>
            </w:pPr>
            <w:r w:rsidRPr="002023B0">
              <w:t xml:space="preserve">Gamma, </w:t>
            </w:r>
            <w:proofErr w:type="spellStart"/>
            <w:r w:rsidRPr="002023B0">
              <w:t>Noota</w:t>
            </w:r>
            <w:proofErr w:type="spellEnd"/>
            <w:r w:rsidRPr="002023B0">
              <w:t xml:space="preserve">, ChatGPT, </w:t>
            </w:r>
            <w:proofErr w:type="spellStart"/>
            <w:r w:rsidRPr="002023B0">
              <w:t>HeyGen</w:t>
            </w:r>
            <w:proofErr w:type="spellEnd"/>
          </w:p>
        </w:tc>
        <w:tc>
          <w:tcPr>
            <w:tcW w:w="0" w:type="auto"/>
            <w:hideMark/>
          </w:tcPr>
          <w:p w14:paraId="16997889" w14:textId="77777777" w:rsidR="002023B0" w:rsidRPr="002023B0" w:rsidRDefault="002023B0" w:rsidP="002023B0">
            <w:pPr>
              <w:spacing w:after="160" w:line="259" w:lineRule="auto"/>
            </w:pPr>
            <w:r w:rsidRPr="002023B0">
              <w:t>Gains de temps, différenciation pédagogique</w:t>
            </w:r>
          </w:p>
        </w:tc>
        <w:tc>
          <w:tcPr>
            <w:tcW w:w="0" w:type="auto"/>
            <w:hideMark/>
          </w:tcPr>
          <w:p w14:paraId="18B1CD8E" w14:textId="77777777" w:rsidR="002023B0" w:rsidRPr="002023B0" w:rsidRDefault="002023B0" w:rsidP="002023B0">
            <w:pPr>
              <w:spacing w:after="160" w:line="259" w:lineRule="auto"/>
            </w:pPr>
            <w:r w:rsidRPr="002023B0">
              <w:t xml:space="preserve">Qualité des sorties, respect RGPD, explicitation des limites. </w:t>
            </w:r>
          </w:p>
        </w:tc>
      </w:tr>
    </w:tbl>
    <w:p w14:paraId="1C827CA7" w14:textId="77777777" w:rsidR="002023B0" w:rsidRPr="002023B0" w:rsidRDefault="002023B0" w:rsidP="002023B0">
      <w:r w:rsidRPr="002023B0">
        <w:pict w14:anchorId="1EA49DC9">
          <v:rect id="_x0000_i1173" style="width:0;height:1.5pt" o:hralign="center" o:hrstd="t" o:hr="t" fillcolor="#a0a0a0" stroked="f"/>
        </w:pict>
      </w:r>
    </w:p>
    <w:p w14:paraId="54F4C47F" w14:textId="77777777" w:rsidR="002023B0" w:rsidRPr="002023B0" w:rsidRDefault="002023B0" w:rsidP="002023B0">
      <w:pPr>
        <w:pStyle w:val="Titre1"/>
      </w:pPr>
      <w:r w:rsidRPr="002023B0">
        <w:t>2) Expertise comptable (OEC) – cas d’usage structurés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03"/>
        <w:gridCol w:w="2470"/>
        <w:gridCol w:w="2667"/>
        <w:gridCol w:w="1863"/>
        <w:gridCol w:w="1953"/>
      </w:tblGrid>
      <w:tr w:rsidR="002023B0" w:rsidRPr="002023B0" w14:paraId="322BCE55" w14:textId="77777777" w:rsidTr="002023B0">
        <w:trPr>
          <w:tblHeader/>
        </w:trPr>
        <w:tc>
          <w:tcPr>
            <w:tcW w:w="0" w:type="auto"/>
            <w:hideMark/>
          </w:tcPr>
          <w:p w14:paraId="4D230DF5" w14:textId="77777777" w:rsidR="002023B0" w:rsidRPr="002023B0" w:rsidRDefault="002023B0" w:rsidP="002023B0">
            <w:pPr>
              <w:spacing w:after="160" w:line="259" w:lineRule="auto"/>
              <w:rPr>
                <w:b/>
                <w:bCs/>
              </w:rPr>
            </w:pPr>
            <w:r w:rsidRPr="002023B0">
              <w:rPr>
                <w:b/>
                <w:bCs/>
              </w:rPr>
              <w:t>Processus</w:t>
            </w:r>
          </w:p>
        </w:tc>
        <w:tc>
          <w:tcPr>
            <w:tcW w:w="0" w:type="auto"/>
            <w:hideMark/>
          </w:tcPr>
          <w:p w14:paraId="54DB5754" w14:textId="77777777" w:rsidR="002023B0" w:rsidRPr="002023B0" w:rsidRDefault="002023B0" w:rsidP="002023B0">
            <w:pPr>
              <w:spacing w:after="160" w:line="259" w:lineRule="auto"/>
              <w:rPr>
                <w:b/>
                <w:bCs/>
              </w:rPr>
            </w:pPr>
            <w:r w:rsidRPr="002023B0">
              <w:rPr>
                <w:b/>
                <w:bCs/>
              </w:rPr>
              <w:t>Cas IA concrets (OEC / Académie)</w:t>
            </w:r>
          </w:p>
        </w:tc>
        <w:tc>
          <w:tcPr>
            <w:tcW w:w="0" w:type="auto"/>
            <w:hideMark/>
          </w:tcPr>
          <w:p w14:paraId="7DB21DDC" w14:textId="77777777" w:rsidR="002023B0" w:rsidRPr="002023B0" w:rsidRDefault="002023B0" w:rsidP="002023B0">
            <w:pPr>
              <w:spacing w:after="160" w:line="259" w:lineRule="auto"/>
              <w:rPr>
                <w:b/>
                <w:bCs/>
              </w:rPr>
            </w:pPr>
            <w:r w:rsidRPr="002023B0">
              <w:rPr>
                <w:b/>
                <w:bCs/>
              </w:rPr>
              <w:t>Outils / ressources</w:t>
            </w:r>
          </w:p>
        </w:tc>
        <w:tc>
          <w:tcPr>
            <w:tcW w:w="0" w:type="auto"/>
            <w:hideMark/>
          </w:tcPr>
          <w:p w14:paraId="353073CA" w14:textId="77777777" w:rsidR="002023B0" w:rsidRPr="002023B0" w:rsidRDefault="002023B0" w:rsidP="002023B0">
            <w:pPr>
              <w:spacing w:after="160" w:line="259" w:lineRule="auto"/>
              <w:rPr>
                <w:b/>
                <w:bCs/>
              </w:rPr>
            </w:pPr>
            <w:r w:rsidRPr="002023B0">
              <w:rPr>
                <w:b/>
                <w:bCs/>
              </w:rPr>
              <w:t>Gains</w:t>
            </w:r>
          </w:p>
        </w:tc>
        <w:tc>
          <w:tcPr>
            <w:tcW w:w="0" w:type="auto"/>
            <w:hideMark/>
          </w:tcPr>
          <w:p w14:paraId="1ED6D165" w14:textId="77777777" w:rsidR="002023B0" w:rsidRPr="002023B0" w:rsidRDefault="002023B0" w:rsidP="002023B0">
            <w:pPr>
              <w:spacing w:after="160" w:line="259" w:lineRule="auto"/>
              <w:rPr>
                <w:b/>
                <w:bCs/>
              </w:rPr>
            </w:pPr>
            <w:r w:rsidRPr="002023B0">
              <w:rPr>
                <w:b/>
                <w:bCs/>
              </w:rPr>
              <w:t>Risques &amp; contrôles</w:t>
            </w:r>
          </w:p>
        </w:tc>
      </w:tr>
      <w:tr w:rsidR="002023B0" w:rsidRPr="002023B0" w14:paraId="6D16DE75" w14:textId="77777777" w:rsidTr="002023B0">
        <w:tc>
          <w:tcPr>
            <w:tcW w:w="0" w:type="auto"/>
            <w:hideMark/>
          </w:tcPr>
          <w:p w14:paraId="55976706" w14:textId="77777777" w:rsidR="002023B0" w:rsidRPr="002023B0" w:rsidRDefault="002023B0" w:rsidP="002023B0">
            <w:pPr>
              <w:spacing w:after="160" w:line="259" w:lineRule="auto"/>
            </w:pPr>
            <w:r w:rsidRPr="002023B0">
              <w:t>Pré-comptabilité &amp; production</w:t>
            </w:r>
          </w:p>
        </w:tc>
        <w:tc>
          <w:tcPr>
            <w:tcW w:w="0" w:type="auto"/>
            <w:hideMark/>
          </w:tcPr>
          <w:p w14:paraId="2C582A59" w14:textId="77777777" w:rsidR="002023B0" w:rsidRPr="002023B0" w:rsidRDefault="002023B0" w:rsidP="002023B0">
            <w:pPr>
              <w:spacing w:after="160" w:line="259" w:lineRule="auto"/>
            </w:pPr>
            <w:r w:rsidRPr="002023B0">
              <w:t>Automatisation des tâches répétitives (classement, lettrage, clôtures mensuelles), requêtes en langage naturel sur données clients</w:t>
            </w:r>
          </w:p>
        </w:tc>
        <w:tc>
          <w:tcPr>
            <w:tcW w:w="0" w:type="auto"/>
            <w:hideMark/>
          </w:tcPr>
          <w:p w14:paraId="4D5D51A7" w14:textId="77777777" w:rsidR="002023B0" w:rsidRPr="002023B0" w:rsidRDefault="002023B0" w:rsidP="002023B0">
            <w:pPr>
              <w:spacing w:after="160" w:line="259" w:lineRule="auto"/>
            </w:pPr>
            <w:r w:rsidRPr="002023B0">
              <w:rPr>
                <w:b/>
                <w:bCs/>
              </w:rPr>
              <w:t xml:space="preserve">Sage </w:t>
            </w:r>
            <w:proofErr w:type="spellStart"/>
            <w:r w:rsidRPr="002023B0">
              <w:rPr>
                <w:b/>
                <w:bCs/>
              </w:rPr>
              <w:t>Copilot</w:t>
            </w:r>
            <w:proofErr w:type="spellEnd"/>
            <w:r w:rsidRPr="002023B0">
              <w:t xml:space="preserve"> : NLP + prompts/suggestions dynamiques ; agents IA interrogeant bases URSSAF / documentations fiscales</w:t>
            </w:r>
          </w:p>
        </w:tc>
        <w:tc>
          <w:tcPr>
            <w:tcW w:w="0" w:type="auto"/>
            <w:hideMark/>
          </w:tcPr>
          <w:p w14:paraId="10124BC9" w14:textId="77777777" w:rsidR="002023B0" w:rsidRPr="002023B0" w:rsidRDefault="002023B0" w:rsidP="002023B0">
            <w:pPr>
              <w:spacing w:after="160" w:line="259" w:lineRule="auto"/>
            </w:pPr>
            <w:r w:rsidRPr="002023B0">
              <w:t>Réduction erreurs, rapidité, accessibilité (non-tech)</w:t>
            </w:r>
          </w:p>
        </w:tc>
        <w:tc>
          <w:tcPr>
            <w:tcW w:w="0" w:type="auto"/>
            <w:hideMark/>
          </w:tcPr>
          <w:p w14:paraId="28F228E0" w14:textId="77777777" w:rsidR="002023B0" w:rsidRPr="002023B0" w:rsidRDefault="002023B0" w:rsidP="002023B0">
            <w:pPr>
              <w:spacing w:after="160" w:line="259" w:lineRule="auto"/>
            </w:pPr>
            <w:r w:rsidRPr="002023B0">
              <w:t xml:space="preserve">Vérification humaine, traçabilité des réponses, gestion des accès, chiffrement, conformité RGPD. </w:t>
            </w:r>
          </w:p>
        </w:tc>
      </w:tr>
      <w:tr w:rsidR="002023B0" w:rsidRPr="002023B0" w14:paraId="016D6535" w14:textId="77777777" w:rsidTr="002023B0">
        <w:tc>
          <w:tcPr>
            <w:tcW w:w="0" w:type="auto"/>
            <w:hideMark/>
          </w:tcPr>
          <w:p w14:paraId="21611A7A" w14:textId="77777777" w:rsidR="002023B0" w:rsidRPr="002023B0" w:rsidRDefault="002023B0" w:rsidP="002023B0">
            <w:pPr>
              <w:spacing w:after="160" w:line="259" w:lineRule="auto"/>
            </w:pPr>
            <w:r w:rsidRPr="002023B0">
              <w:t>Conseil &amp; pilotage</w:t>
            </w:r>
          </w:p>
        </w:tc>
        <w:tc>
          <w:tcPr>
            <w:tcW w:w="0" w:type="auto"/>
            <w:hideMark/>
          </w:tcPr>
          <w:p w14:paraId="25418A6C" w14:textId="77777777" w:rsidR="002023B0" w:rsidRPr="002023B0" w:rsidRDefault="002023B0" w:rsidP="002023B0">
            <w:pPr>
              <w:spacing w:after="160" w:line="259" w:lineRule="auto"/>
            </w:pPr>
            <w:r w:rsidRPr="002023B0">
              <w:t>Prévisions de trésorerie/activité, analyses prédictives, notes clients et synthèses réglementaires</w:t>
            </w:r>
          </w:p>
        </w:tc>
        <w:tc>
          <w:tcPr>
            <w:tcW w:w="0" w:type="auto"/>
            <w:hideMark/>
          </w:tcPr>
          <w:p w14:paraId="5E680B61" w14:textId="77777777" w:rsidR="002023B0" w:rsidRPr="002023B0" w:rsidRDefault="002023B0" w:rsidP="002023B0">
            <w:pPr>
              <w:spacing w:after="160" w:line="259" w:lineRule="auto"/>
            </w:pPr>
            <w:r w:rsidRPr="002023B0">
              <w:t>Assistant IA intégré au SI cabinet ; prompts « métier » ; cas d’usage compilés par l’Académie</w:t>
            </w:r>
          </w:p>
        </w:tc>
        <w:tc>
          <w:tcPr>
            <w:tcW w:w="0" w:type="auto"/>
            <w:hideMark/>
          </w:tcPr>
          <w:p w14:paraId="58896047" w14:textId="77777777" w:rsidR="002023B0" w:rsidRPr="002023B0" w:rsidRDefault="002023B0" w:rsidP="002023B0">
            <w:pPr>
              <w:spacing w:after="160" w:line="259" w:lineRule="auto"/>
            </w:pPr>
            <w:r w:rsidRPr="002023B0">
              <w:t>Valeur ajoutée conseil, proactivité</w:t>
            </w:r>
          </w:p>
        </w:tc>
        <w:tc>
          <w:tcPr>
            <w:tcW w:w="0" w:type="auto"/>
            <w:hideMark/>
          </w:tcPr>
          <w:p w14:paraId="293F6E0B" w14:textId="77777777" w:rsidR="002023B0" w:rsidRPr="002023B0" w:rsidRDefault="002023B0" w:rsidP="002023B0">
            <w:pPr>
              <w:spacing w:after="160" w:line="259" w:lineRule="auto"/>
            </w:pPr>
            <w:r w:rsidRPr="002023B0">
              <w:t xml:space="preserve">Qualité des données sources, hallucinations → validation systématique. </w:t>
            </w:r>
          </w:p>
        </w:tc>
      </w:tr>
      <w:tr w:rsidR="002023B0" w:rsidRPr="002023B0" w14:paraId="3C0CB6E1" w14:textId="77777777" w:rsidTr="002023B0">
        <w:tc>
          <w:tcPr>
            <w:tcW w:w="0" w:type="auto"/>
            <w:hideMark/>
          </w:tcPr>
          <w:p w14:paraId="5CD0411F" w14:textId="77777777" w:rsidR="002023B0" w:rsidRPr="002023B0" w:rsidRDefault="002023B0" w:rsidP="002023B0">
            <w:pPr>
              <w:spacing w:after="160" w:line="259" w:lineRule="auto"/>
            </w:pPr>
            <w:r w:rsidRPr="002023B0">
              <w:lastRenderedPageBreak/>
              <w:t>Sécurité &amp; conformité</w:t>
            </w:r>
          </w:p>
        </w:tc>
        <w:tc>
          <w:tcPr>
            <w:tcW w:w="0" w:type="auto"/>
            <w:hideMark/>
          </w:tcPr>
          <w:p w14:paraId="3C5F3C2C" w14:textId="77777777" w:rsidR="002023B0" w:rsidRPr="002023B0" w:rsidRDefault="002023B0" w:rsidP="002023B0">
            <w:pPr>
              <w:spacing w:after="160" w:line="259" w:lineRule="auto"/>
            </w:pPr>
            <w:r w:rsidRPr="002023B0">
              <w:t>Contrôles d’accès, chiffrement, paramétrage des rôles, anonymisation</w:t>
            </w:r>
          </w:p>
        </w:tc>
        <w:tc>
          <w:tcPr>
            <w:tcW w:w="0" w:type="auto"/>
            <w:hideMark/>
          </w:tcPr>
          <w:p w14:paraId="2C94373B" w14:textId="77777777" w:rsidR="002023B0" w:rsidRPr="002023B0" w:rsidRDefault="002023B0" w:rsidP="002023B0">
            <w:pPr>
              <w:spacing w:after="160" w:line="259" w:lineRule="auto"/>
            </w:pPr>
            <w:r w:rsidRPr="002023B0">
              <w:t xml:space="preserve">Bonnes pratiques sécurité dans </w:t>
            </w:r>
            <w:r w:rsidRPr="002023B0">
              <w:rPr>
                <w:b/>
                <w:bCs/>
              </w:rPr>
              <w:t>Cahier 41</w:t>
            </w:r>
            <w:r w:rsidRPr="002023B0">
              <w:t xml:space="preserve"> ; module sécurité/cryptage </w:t>
            </w:r>
            <w:proofErr w:type="spellStart"/>
            <w:r w:rsidRPr="002023B0">
              <w:t>Copilot</w:t>
            </w:r>
            <w:proofErr w:type="spellEnd"/>
          </w:p>
        </w:tc>
        <w:tc>
          <w:tcPr>
            <w:tcW w:w="0" w:type="auto"/>
            <w:hideMark/>
          </w:tcPr>
          <w:p w14:paraId="4D17A4B4" w14:textId="77777777" w:rsidR="002023B0" w:rsidRPr="002023B0" w:rsidRDefault="002023B0" w:rsidP="002023B0">
            <w:pPr>
              <w:spacing w:after="160" w:line="259" w:lineRule="auto"/>
            </w:pPr>
            <w:r w:rsidRPr="002023B0">
              <w:t>Confiance client, réduction risque de fuite</w:t>
            </w:r>
          </w:p>
        </w:tc>
        <w:tc>
          <w:tcPr>
            <w:tcW w:w="0" w:type="auto"/>
            <w:hideMark/>
          </w:tcPr>
          <w:p w14:paraId="1F16782A" w14:textId="77777777" w:rsidR="002023B0" w:rsidRPr="002023B0" w:rsidRDefault="002023B0" w:rsidP="002023B0">
            <w:pPr>
              <w:spacing w:after="160" w:line="259" w:lineRule="auto"/>
            </w:pPr>
            <w:r w:rsidRPr="002023B0">
              <w:t xml:space="preserve">Politique RGPD, journalisation, tests de robustesse. </w:t>
            </w:r>
          </w:p>
        </w:tc>
      </w:tr>
      <w:tr w:rsidR="002023B0" w:rsidRPr="002023B0" w14:paraId="24F882DE" w14:textId="77777777" w:rsidTr="002023B0">
        <w:tc>
          <w:tcPr>
            <w:tcW w:w="0" w:type="auto"/>
            <w:hideMark/>
          </w:tcPr>
          <w:p w14:paraId="4ED0A47D" w14:textId="77777777" w:rsidR="002023B0" w:rsidRPr="002023B0" w:rsidRDefault="002023B0" w:rsidP="002023B0">
            <w:pPr>
              <w:spacing w:after="160" w:line="259" w:lineRule="auto"/>
            </w:pPr>
            <w:r w:rsidRPr="002023B0">
              <w:t>Formation &amp; adoption</w:t>
            </w:r>
          </w:p>
        </w:tc>
        <w:tc>
          <w:tcPr>
            <w:tcW w:w="0" w:type="auto"/>
            <w:hideMark/>
          </w:tcPr>
          <w:p w14:paraId="35432594" w14:textId="77777777" w:rsidR="002023B0" w:rsidRPr="002023B0" w:rsidRDefault="002023B0" w:rsidP="002023B0">
            <w:pPr>
              <w:spacing w:after="160" w:line="259" w:lineRule="auto"/>
            </w:pPr>
            <w:r w:rsidRPr="002023B0">
              <w:t>Aide à l’écriture de prompts, interface conversationnelle, montée en compétences</w:t>
            </w:r>
          </w:p>
        </w:tc>
        <w:tc>
          <w:tcPr>
            <w:tcW w:w="0" w:type="auto"/>
            <w:hideMark/>
          </w:tcPr>
          <w:p w14:paraId="6C057442" w14:textId="77777777" w:rsidR="002023B0" w:rsidRPr="002023B0" w:rsidRDefault="002023B0" w:rsidP="002023B0">
            <w:pPr>
              <w:spacing w:after="160" w:line="259" w:lineRule="auto"/>
            </w:pPr>
            <w:r w:rsidRPr="002023B0">
              <w:t>Partie « LLM &amp; prompts » du Cahier 41 ; exemples de prompts « cas FR/EN »</w:t>
            </w:r>
          </w:p>
        </w:tc>
        <w:tc>
          <w:tcPr>
            <w:tcW w:w="0" w:type="auto"/>
            <w:hideMark/>
          </w:tcPr>
          <w:p w14:paraId="2849EB7C" w14:textId="77777777" w:rsidR="002023B0" w:rsidRPr="002023B0" w:rsidRDefault="002023B0" w:rsidP="002023B0">
            <w:pPr>
              <w:spacing w:after="160" w:line="259" w:lineRule="auto"/>
            </w:pPr>
            <w:r w:rsidRPr="002023B0">
              <w:t>Diffusion de l’usage, standardisation</w:t>
            </w:r>
          </w:p>
        </w:tc>
        <w:tc>
          <w:tcPr>
            <w:tcW w:w="0" w:type="auto"/>
            <w:hideMark/>
          </w:tcPr>
          <w:p w14:paraId="36DBAFEA" w14:textId="77777777" w:rsidR="002023B0" w:rsidRPr="002023B0" w:rsidRDefault="002023B0" w:rsidP="002023B0">
            <w:pPr>
              <w:spacing w:after="160" w:line="259" w:lineRule="auto"/>
            </w:pPr>
            <w:r w:rsidRPr="002023B0">
              <w:t xml:space="preserve">Encadrement interne, charte IA cabinet. </w:t>
            </w:r>
          </w:p>
        </w:tc>
      </w:tr>
    </w:tbl>
    <w:p w14:paraId="502D47ED" w14:textId="77777777" w:rsidR="002023B0" w:rsidRPr="002023B0" w:rsidRDefault="002023B0" w:rsidP="002023B0">
      <w:pPr>
        <w:pStyle w:val="Titre1"/>
      </w:pPr>
      <w:r w:rsidRPr="002023B0">
        <w:t>3) Commissariat aux comptes (CNCC) – impacts et bonnes pratiques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4"/>
        <w:gridCol w:w="2972"/>
        <w:gridCol w:w="2021"/>
        <w:gridCol w:w="2096"/>
        <w:gridCol w:w="1833"/>
      </w:tblGrid>
      <w:tr w:rsidR="002023B0" w:rsidRPr="002023B0" w14:paraId="46DAC6C2" w14:textId="77777777" w:rsidTr="002023B0">
        <w:tc>
          <w:tcPr>
            <w:tcW w:w="0" w:type="auto"/>
            <w:hideMark/>
          </w:tcPr>
          <w:p w14:paraId="742D366C" w14:textId="77777777" w:rsidR="002023B0" w:rsidRPr="002023B0" w:rsidRDefault="002023B0" w:rsidP="002023B0">
            <w:pPr>
              <w:spacing w:after="160" w:line="259" w:lineRule="auto"/>
              <w:rPr>
                <w:b/>
                <w:bCs/>
              </w:rPr>
            </w:pPr>
            <w:r w:rsidRPr="002023B0">
              <w:rPr>
                <w:b/>
                <w:bCs/>
              </w:rPr>
              <w:t>Domaine d’audit</w:t>
            </w:r>
          </w:p>
        </w:tc>
        <w:tc>
          <w:tcPr>
            <w:tcW w:w="0" w:type="auto"/>
            <w:hideMark/>
          </w:tcPr>
          <w:p w14:paraId="058DB996" w14:textId="77777777" w:rsidR="002023B0" w:rsidRPr="002023B0" w:rsidRDefault="002023B0" w:rsidP="002023B0">
            <w:pPr>
              <w:spacing w:after="160" w:line="259" w:lineRule="auto"/>
              <w:rPr>
                <w:b/>
                <w:bCs/>
              </w:rPr>
            </w:pPr>
            <w:r w:rsidRPr="002023B0">
              <w:rPr>
                <w:b/>
                <w:bCs/>
              </w:rPr>
              <w:t>Automatisations / analyses IA</w:t>
            </w:r>
          </w:p>
        </w:tc>
        <w:tc>
          <w:tcPr>
            <w:tcW w:w="0" w:type="auto"/>
            <w:hideMark/>
          </w:tcPr>
          <w:p w14:paraId="291555C8" w14:textId="77777777" w:rsidR="002023B0" w:rsidRPr="002023B0" w:rsidRDefault="002023B0" w:rsidP="002023B0">
            <w:pPr>
              <w:spacing w:after="160" w:line="259" w:lineRule="auto"/>
              <w:rPr>
                <w:b/>
                <w:bCs/>
              </w:rPr>
            </w:pPr>
            <w:r w:rsidRPr="002023B0">
              <w:rPr>
                <w:b/>
                <w:bCs/>
              </w:rPr>
              <w:t>Effets sur la mission</w:t>
            </w:r>
          </w:p>
        </w:tc>
        <w:tc>
          <w:tcPr>
            <w:tcW w:w="0" w:type="auto"/>
            <w:hideMark/>
          </w:tcPr>
          <w:p w14:paraId="3288AC87" w14:textId="77777777" w:rsidR="002023B0" w:rsidRPr="002023B0" w:rsidRDefault="002023B0" w:rsidP="002023B0">
            <w:pPr>
              <w:spacing w:after="160" w:line="259" w:lineRule="auto"/>
              <w:rPr>
                <w:b/>
                <w:bCs/>
              </w:rPr>
            </w:pPr>
            <w:r w:rsidRPr="002023B0">
              <w:rPr>
                <w:b/>
                <w:bCs/>
              </w:rPr>
              <w:t>Vigilance réglementaire &amp; métier</w:t>
            </w:r>
          </w:p>
        </w:tc>
        <w:tc>
          <w:tcPr>
            <w:tcW w:w="0" w:type="auto"/>
            <w:hideMark/>
          </w:tcPr>
          <w:p w14:paraId="404F8CD6" w14:textId="77777777" w:rsidR="002023B0" w:rsidRPr="002023B0" w:rsidRDefault="002023B0" w:rsidP="002023B0">
            <w:pPr>
              <w:spacing w:after="160" w:line="259" w:lineRule="auto"/>
              <w:rPr>
                <w:b/>
                <w:bCs/>
              </w:rPr>
            </w:pPr>
            <w:r w:rsidRPr="002023B0">
              <w:rPr>
                <w:b/>
                <w:bCs/>
              </w:rPr>
              <w:t>Source</w:t>
            </w:r>
          </w:p>
        </w:tc>
      </w:tr>
      <w:tr w:rsidR="002023B0" w:rsidRPr="002023B0" w14:paraId="7BDE542B" w14:textId="77777777" w:rsidTr="002023B0">
        <w:tc>
          <w:tcPr>
            <w:tcW w:w="0" w:type="auto"/>
            <w:hideMark/>
          </w:tcPr>
          <w:p w14:paraId="5207D239" w14:textId="77777777" w:rsidR="002023B0" w:rsidRPr="002023B0" w:rsidRDefault="002023B0" w:rsidP="002023B0">
            <w:pPr>
              <w:spacing w:after="160" w:line="259" w:lineRule="auto"/>
            </w:pPr>
            <w:r w:rsidRPr="002023B0">
              <w:t>Données comptables (balances, écritures)</w:t>
            </w:r>
          </w:p>
        </w:tc>
        <w:tc>
          <w:tcPr>
            <w:tcW w:w="0" w:type="auto"/>
            <w:hideMark/>
          </w:tcPr>
          <w:p w14:paraId="1118B511" w14:textId="77777777" w:rsidR="002023B0" w:rsidRPr="002023B0" w:rsidRDefault="002023B0" w:rsidP="002023B0">
            <w:pPr>
              <w:spacing w:after="160" w:line="259" w:lineRule="auto"/>
            </w:pPr>
            <w:r w:rsidRPr="002023B0">
              <w:t>Détection d’enregistrements atypiques, rapprochements massifs, rapports automatisés</w:t>
            </w:r>
          </w:p>
        </w:tc>
        <w:tc>
          <w:tcPr>
            <w:tcW w:w="0" w:type="auto"/>
            <w:hideMark/>
          </w:tcPr>
          <w:p w14:paraId="7BE71747" w14:textId="77777777" w:rsidR="002023B0" w:rsidRPr="002023B0" w:rsidRDefault="002023B0" w:rsidP="002023B0">
            <w:pPr>
              <w:spacing w:after="160" w:line="259" w:lineRule="auto"/>
            </w:pPr>
            <w:r w:rsidRPr="002023B0">
              <w:t>Couverture étendue (jusqu’à 80–100% si flux nativement numériques), focalisation sur risques</w:t>
            </w:r>
          </w:p>
        </w:tc>
        <w:tc>
          <w:tcPr>
            <w:tcW w:w="0" w:type="auto"/>
            <w:hideMark/>
          </w:tcPr>
          <w:p w14:paraId="6B74F148" w14:textId="77777777" w:rsidR="002023B0" w:rsidRPr="002023B0" w:rsidRDefault="002023B0" w:rsidP="002023B0">
            <w:pPr>
              <w:spacing w:after="160" w:line="259" w:lineRule="auto"/>
            </w:pPr>
            <w:r w:rsidRPr="002023B0">
              <w:t>Coût/outil, documentation du jugement, maîtrise du risque d’hallucination</w:t>
            </w:r>
          </w:p>
        </w:tc>
        <w:tc>
          <w:tcPr>
            <w:tcW w:w="0" w:type="auto"/>
            <w:hideMark/>
          </w:tcPr>
          <w:p w14:paraId="005945FB" w14:textId="77777777" w:rsidR="002023B0" w:rsidRPr="002023B0" w:rsidRDefault="002023B0" w:rsidP="002023B0">
            <w:pPr>
              <w:spacing w:after="160" w:line="259" w:lineRule="auto"/>
            </w:pPr>
          </w:p>
        </w:tc>
      </w:tr>
      <w:tr w:rsidR="002023B0" w:rsidRPr="002023B0" w14:paraId="4ABB4CCB" w14:textId="77777777" w:rsidTr="002023B0">
        <w:tc>
          <w:tcPr>
            <w:tcW w:w="0" w:type="auto"/>
            <w:hideMark/>
          </w:tcPr>
          <w:p w14:paraId="1B4FF959" w14:textId="77777777" w:rsidR="002023B0" w:rsidRPr="002023B0" w:rsidRDefault="002023B0" w:rsidP="002023B0">
            <w:pPr>
              <w:spacing w:after="160" w:line="259" w:lineRule="auto"/>
            </w:pPr>
            <w:r w:rsidRPr="002023B0">
              <w:t>Contrôle interne &amp; risques</w:t>
            </w:r>
          </w:p>
        </w:tc>
        <w:tc>
          <w:tcPr>
            <w:tcW w:w="0" w:type="auto"/>
            <w:hideMark/>
          </w:tcPr>
          <w:p w14:paraId="661D99A1" w14:textId="77777777" w:rsidR="002023B0" w:rsidRPr="002023B0" w:rsidRDefault="002023B0" w:rsidP="002023B0">
            <w:pPr>
              <w:spacing w:after="160" w:line="259" w:lineRule="auto"/>
            </w:pPr>
            <w:r w:rsidRPr="002023B0">
              <w:t>Questionnaires/analyses guidés par prompts ; plans de mission IA-</w:t>
            </w:r>
            <w:proofErr w:type="spellStart"/>
            <w:r w:rsidRPr="002023B0">
              <w:t>ready</w:t>
            </w:r>
            <w:proofErr w:type="spellEnd"/>
          </w:p>
        </w:tc>
        <w:tc>
          <w:tcPr>
            <w:tcW w:w="0" w:type="auto"/>
            <w:hideMark/>
          </w:tcPr>
          <w:p w14:paraId="189BAE93" w14:textId="77777777" w:rsidR="002023B0" w:rsidRPr="002023B0" w:rsidRDefault="002023B0" w:rsidP="002023B0">
            <w:pPr>
              <w:spacing w:after="160" w:line="259" w:lineRule="auto"/>
            </w:pPr>
            <w:r w:rsidRPr="002023B0">
              <w:t>Gain de temps sur phases d’analyse, meilleure traçabilité</w:t>
            </w:r>
          </w:p>
        </w:tc>
        <w:tc>
          <w:tcPr>
            <w:tcW w:w="0" w:type="auto"/>
            <w:hideMark/>
          </w:tcPr>
          <w:p w14:paraId="27850543" w14:textId="77777777" w:rsidR="002023B0" w:rsidRPr="002023B0" w:rsidRDefault="002023B0" w:rsidP="002023B0">
            <w:pPr>
              <w:spacing w:after="160" w:line="259" w:lineRule="auto"/>
            </w:pPr>
            <w:r w:rsidRPr="002023B0">
              <w:t>Exigence d’esprit critique ; standards d’audit maintenus</w:t>
            </w:r>
          </w:p>
        </w:tc>
        <w:tc>
          <w:tcPr>
            <w:tcW w:w="0" w:type="auto"/>
            <w:hideMark/>
          </w:tcPr>
          <w:p w14:paraId="3527963C" w14:textId="77777777" w:rsidR="002023B0" w:rsidRPr="002023B0" w:rsidRDefault="002023B0" w:rsidP="002023B0">
            <w:pPr>
              <w:spacing w:after="160" w:line="259" w:lineRule="auto"/>
            </w:pPr>
          </w:p>
        </w:tc>
      </w:tr>
      <w:tr w:rsidR="002023B0" w:rsidRPr="002023B0" w14:paraId="53D142F0" w14:textId="77777777" w:rsidTr="002023B0">
        <w:tc>
          <w:tcPr>
            <w:tcW w:w="0" w:type="auto"/>
            <w:hideMark/>
          </w:tcPr>
          <w:p w14:paraId="0E7DEF27" w14:textId="77777777" w:rsidR="002023B0" w:rsidRPr="002023B0" w:rsidRDefault="002023B0" w:rsidP="002023B0">
            <w:pPr>
              <w:spacing w:after="160" w:line="259" w:lineRule="auto"/>
            </w:pPr>
            <w:r w:rsidRPr="002023B0">
              <w:t xml:space="preserve">Conformité &amp; AI </w:t>
            </w:r>
            <w:proofErr w:type="spellStart"/>
            <w:r w:rsidRPr="002023B0">
              <w:t>Act</w:t>
            </w:r>
            <w:proofErr w:type="spellEnd"/>
          </w:p>
        </w:tc>
        <w:tc>
          <w:tcPr>
            <w:tcW w:w="0" w:type="auto"/>
            <w:hideMark/>
          </w:tcPr>
          <w:p w14:paraId="104C51C2" w14:textId="77777777" w:rsidR="002023B0" w:rsidRPr="002023B0" w:rsidRDefault="002023B0" w:rsidP="002023B0">
            <w:pPr>
              <w:spacing w:after="160" w:line="259" w:lineRule="auto"/>
            </w:pPr>
            <w:r w:rsidRPr="002023B0">
              <w:t>Calendrier de mise en conformité progressive (modèles fondation, systèmes à risques)</w:t>
            </w:r>
          </w:p>
        </w:tc>
        <w:tc>
          <w:tcPr>
            <w:tcW w:w="0" w:type="auto"/>
            <w:hideMark/>
          </w:tcPr>
          <w:p w14:paraId="5AE947DB" w14:textId="77777777" w:rsidR="002023B0" w:rsidRPr="002023B0" w:rsidRDefault="002023B0" w:rsidP="002023B0">
            <w:pPr>
              <w:spacing w:after="160" w:line="259" w:lineRule="auto"/>
            </w:pPr>
            <w:r w:rsidRPr="002023B0">
              <w:t>Anticipation des obligations ; échanges avec la gouvernance</w:t>
            </w:r>
          </w:p>
        </w:tc>
        <w:tc>
          <w:tcPr>
            <w:tcW w:w="0" w:type="auto"/>
            <w:hideMark/>
          </w:tcPr>
          <w:p w14:paraId="4276883B" w14:textId="77777777" w:rsidR="002023B0" w:rsidRPr="002023B0" w:rsidRDefault="002023B0" w:rsidP="002023B0">
            <w:pPr>
              <w:spacing w:after="160" w:line="259" w:lineRule="auto"/>
            </w:pPr>
            <w:r w:rsidRPr="002023B0">
              <w:t>Cartographie des systèmes IA du client ; procédures adaptées</w:t>
            </w:r>
          </w:p>
        </w:tc>
        <w:tc>
          <w:tcPr>
            <w:tcW w:w="0" w:type="auto"/>
            <w:hideMark/>
          </w:tcPr>
          <w:p w14:paraId="585519F2" w14:textId="77777777" w:rsidR="002023B0" w:rsidRPr="002023B0" w:rsidRDefault="002023B0" w:rsidP="002023B0">
            <w:pPr>
              <w:spacing w:after="160" w:line="259" w:lineRule="auto"/>
            </w:pPr>
          </w:p>
        </w:tc>
      </w:tr>
      <w:tr w:rsidR="002023B0" w:rsidRPr="002023B0" w14:paraId="5844EE74" w14:textId="77777777" w:rsidTr="002023B0">
        <w:tc>
          <w:tcPr>
            <w:tcW w:w="0" w:type="auto"/>
            <w:hideMark/>
          </w:tcPr>
          <w:p w14:paraId="1E01CBDA" w14:textId="77777777" w:rsidR="002023B0" w:rsidRPr="002023B0" w:rsidRDefault="002023B0" w:rsidP="002023B0">
            <w:pPr>
              <w:spacing w:after="160" w:line="259" w:lineRule="auto"/>
            </w:pPr>
            <w:r w:rsidRPr="002023B0">
              <w:t>Cas pratiques (méthodo)</w:t>
            </w:r>
          </w:p>
        </w:tc>
        <w:tc>
          <w:tcPr>
            <w:tcW w:w="0" w:type="auto"/>
            <w:hideMark/>
          </w:tcPr>
          <w:p w14:paraId="45F63BCB" w14:textId="77777777" w:rsidR="002023B0" w:rsidRPr="002023B0" w:rsidRDefault="002023B0" w:rsidP="002023B0">
            <w:pPr>
              <w:spacing w:after="160" w:line="259" w:lineRule="auto"/>
            </w:pPr>
            <w:r w:rsidRPr="002023B0">
              <w:t>Approche d’audit avec intégration de la balance ; tests contrôle interne ; dossier juridique CAC</w:t>
            </w:r>
          </w:p>
        </w:tc>
        <w:tc>
          <w:tcPr>
            <w:tcW w:w="0" w:type="auto"/>
            <w:hideMark/>
          </w:tcPr>
          <w:p w14:paraId="1260AD2C" w14:textId="77777777" w:rsidR="002023B0" w:rsidRPr="002023B0" w:rsidRDefault="002023B0" w:rsidP="002023B0">
            <w:pPr>
              <w:spacing w:after="160" w:line="259" w:lineRule="auto"/>
            </w:pPr>
            <w:r w:rsidRPr="002023B0">
              <w:t>Modèles de plans de mission, cycles, procédures substantielles</w:t>
            </w:r>
          </w:p>
        </w:tc>
        <w:tc>
          <w:tcPr>
            <w:tcW w:w="0" w:type="auto"/>
            <w:hideMark/>
          </w:tcPr>
          <w:p w14:paraId="21E01CF8" w14:textId="77777777" w:rsidR="002023B0" w:rsidRPr="002023B0" w:rsidRDefault="002023B0" w:rsidP="002023B0">
            <w:pPr>
              <w:spacing w:after="160" w:line="259" w:lineRule="auto"/>
            </w:pPr>
            <w:r w:rsidRPr="002023B0">
              <w:t>Industrialisation de l’amont, meilleure couverture documentaire</w:t>
            </w:r>
          </w:p>
        </w:tc>
        <w:tc>
          <w:tcPr>
            <w:tcW w:w="0" w:type="auto"/>
            <w:hideMark/>
          </w:tcPr>
          <w:p w14:paraId="2DC42179" w14:textId="77777777" w:rsidR="002023B0" w:rsidRPr="002023B0" w:rsidRDefault="002023B0" w:rsidP="002023B0">
            <w:pPr>
              <w:spacing w:after="160" w:line="259" w:lineRule="auto"/>
            </w:pPr>
            <w:r w:rsidRPr="002023B0">
              <w:t>Rester conforme aux NEP/ISA et au cadre déontologique</w:t>
            </w:r>
          </w:p>
        </w:tc>
      </w:tr>
    </w:tbl>
    <w:p w14:paraId="79EFEDA9" w14:textId="77777777" w:rsidR="003F7676" w:rsidRPr="002023B0" w:rsidRDefault="003F7676" w:rsidP="002023B0"/>
    <w:sectPr w:rsidR="003F7676" w:rsidRPr="002023B0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31821" w14:textId="77777777" w:rsidR="00F62307" w:rsidRDefault="00F62307" w:rsidP="00580F46">
      <w:pPr>
        <w:spacing w:after="0" w:line="240" w:lineRule="auto"/>
      </w:pPr>
      <w:r>
        <w:separator/>
      </w:r>
    </w:p>
  </w:endnote>
  <w:endnote w:type="continuationSeparator" w:id="0">
    <w:p w14:paraId="62CD69FE" w14:textId="77777777" w:rsidR="00F62307" w:rsidRDefault="00F62307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ACD67" w14:textId="77777777" w:rsidR="00F62307" w:rsidRDefault="00F62307" w:rsidP="00580F46">
      <w:pPr>
        <w:spacing w:after="0" w:line="240" w:lineRule="auto"/>
      </w:pPr>
      <w:r>
        <w:separator/>
      </w:r>
    </w:p>
  </w:footnote>
  <w:footnote w:type="continuationSeparator" w:id="0">
    <w:p w14:paraId="3905F253" w14:textId="77777777" w:rsidR="00F62307" w:rsidRDefault="00F62307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EA012A"/>
    <w:multiLevelType w:val="multilevel"/>
    <w:tmpl w:val="9B82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9F1150"/>
    <w:multiLevelType w:val="multilevel"/>
    <w:tmpl w:val="D566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3431BEA"/>
    <w:multiLevelType w:val="multilevel"/>
    <w:tmpl w:val="4F7C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3857A9"/>
    <w:multiLevelType w:val="multilevel"/>
    <w:tmpl w:val="5D50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49D65D3"/>
    <w:multiLevelType w:val="multilevel"/>
    <w:tmpl w:val="1E68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EA03618"/>
    <w:multiLevelType w:val="multilevel"/>
    <w:tmpl w:val="C4A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1A465E7"/>
    <w:multiLevelType w:val="multilevel"/>
    <w:tmpl w:val="572A5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1FF276F"/>
    <w:multiLevelType w:val="multilevel"/>
    <w:tmpl w:val="2104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B2D33B1"/>
    <w:multiLevelType w:val="multilevel"/>
    <w:tmpl w:val="B5E2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10B5BFF"/>
    <w:multiLevelType w:val="multilevel"/>
    <w:tmpl w:val="361E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61"/>
  </w:num>
  <w:num w:numId="2" w16cid:durableId="1969772821">
    <w:abstractNumId w:val="54"/>
  </w:num>
  <w:num w:numId="3" w16cid:durableId="993755049">
    <w:abstractNumId w:val="118"/>
  </w:num>
  <w:num w:numId="4" w16cid:durableId="586116025">
    <w:abstractNumId w:val="162"/>
  </w:num>
  <w:num w:numId="5" w16cid:durableId="1702245743">
    <w:abstractNumId w:val="167"/>
  </w:num>
  <w:num w:numId="6" w16cid:durableId="1128276001">
    <w:abstractNumId w:val="84"/>
  </w:num>
  <w:num w:numId="7" w16cid:durableId="299381959">
    <w:abstractNumId w:val="102"/>
  </w:num>
  <w:num w:numId="8" w16cid:durableId="743184661">
    <w:abstractNumId w:val="166"/>
  </w:num>
  <w:num w:numId="9" w16cid:durableId="1202087570">
    <w:abstractNumId w:val="175"/>
  </w:num>
  <w:num w:numId="10" w16cid:durableId="1028410972">
    <w:abstractNumId w:val="85"/>
  </w:num>
  <w:num w:numId="11" w16cid:durableId="210462333">
    <w:abstractNumId w:val="62"/>
  </w:num>
  <w:num w:numId="12" w16cid:durableId="2095080098">
    <w:abstractNumId w:val="55"/>
  </w:num>
  <w:num w:numId="13" w16cid:durableId="1395931051">
    <w:abstractNumId w:val="39"/>
  </w:num>
  <w:num w:numId="14" w16cid:durableId="1108617728">
    <w:abstractNumId w:val="117"/>
  </w:num>
  <w:num w:numId="15" w16cid:durableId="951476451">
    <w:abstractNumId w:val="48"/>
  </w:num>
  <w:num w:numId="16" w16cid:durableId="1267739148">
    <w:abstractNumId w:val="73"/>
  </w:num>
  <w:num w:numId="17" w16cid:durableId="1181970123">
    <w:abstractNumId w:val="92"/>
  </w:num>
  <w:num w:numId="18" w16cid:durableId="451361762">
    <w:abstractNumId w:val="88"/>
  </w:num>
  <w:num w:numId="19" w16cid:durableId="1719695523">
    <w:abstractNumId w:val="147"/>
  </w:num>
  <w:num w:numId="20" w16cid:durableId="1708723590">
    <w:abstractNumId w:val="158"/>
  </w:num>
  <w:num w:numId="21" w16cid:durableId="362706822">
    <w:abstractNumId w:val="8"/>
  </w:num>
  <w:num w:numId="22" w16cid:durableId="429470193">
    <w:abstractNumId w:val="179"/>
  </w:num>
  <w:num w:numId="23" w16cid:durableId="1301614841">
    <w:abstractNumId w:val="56"/>
  </w:num>
  <w:num w:numId="24" w16cid:durableId="555823789">
    <w:abstractNumId w:val="108"/>
  </w:num>
  <w:num w:numId="25" w16cid:durableId="1808740245">
    <w:abstractNumId w:val="149"/>
  </w:num>
  <w:num w:numId="26" w16cid:durableId="905334348">
    <w:abstractNumId w:val="110"/>
  </w:num>
  <w:num w:numId="27" w16cid:durableId="1762139636">
    <w:abstractNumId w:val="178"/>
  </w:num>
  <w:num w:numId="28" w16cid:durableId="623661194">
    <w:abstractNumId w:val="135"/>
  </w:num>
  <w:num w:numId="29" w16cid:durableId="1080519049">
    <w:abstractNumId w:val="170"/>
  </w:num>
  <w:num w:numId="30" w16cid:durableId="1764302913">
    <w:abstractNumId w:val="0"/>
  </w:num>
  <w:num w:numId="31" w16cid:durableId="265162533">
    <w:abstractNumId w:val="63"/>
  </w:num>
  <w:num w:numId="32" w16cid:durableId="1980257717">
    <w:abstractNumId w:val="1"/>
  </w:num>
  <w:num w:numId="33" w16cid:durableId="176776402">
    <w:abstractNumId w:val="173"/>
  </w:num>
  <w:num w:numId="34" w16cid:durableId="1466654264">
    <w:abstractNumId w:val="30"/>
  </w:num>
  <w:num w:numId="35" w16cid:durableId="1989239436">
    <w:abstractNumId w:val="97"/>
  </w:num>
  <w:num w:numId="36" w16cid:durableId="848104552">
    <w:abstractNumId w:val="68"/>
  </w:num>
  <w:num w:numId="37" w16cid:durableId="1857960856">
    <w:abstractNumId w:val="23"/>
  </w:num>
  <w:num w:numId="38" w16cid:durableId="435444936">
    <w:abstractNumId w:val="177"/>
  </w:num>
  <w:num w:numId="39" w16cid:durableId="1903324043">
    <w:abstractNumId w:val="37"/>
  </w:num>
  <w:num w:numId="40" w16cid:durableId="246352112">
    <w:abstractNumId w:val="20"/>
  </w:num>
  <w:num w:numId="41" w16cid:durableId="1024359036">
    <w:abstractNumId w:val="61"/>
  </w:num>
  <w:num w:numId="42" w16cid:durableId="1298218601">
    <w:abstractNumId w:val="89"/>
  </w:num>
  <w:num w:numId="43" w16cid:durableId="234169730">
    <w:abstractNumId w:val="17"/>
  </w:num>
  <w:num w:numId="44" w16cid:durableId="693383009">
    <w:abstractNumId w:val="51"/>
  </w:num>
  <w:num w:numId="45" w16cid:durableId="1686591168">
    <w:abstractNumId w:val="128"/>
  </w:num>
  <w:num w:numId="46" w16cid:durableId="1924727275">
    <w:abstractNumId w:val="121"/>
  </w:num>
  <w:num w:numId="47" w16cid:durableId="218908341">
    <w:abstractNumId w:val="115"/>
  </w:num>
  <w:num w:numId="48" w16cid:durableId="1416515728">
    <w:abstractNumId w:val="130"/>
  </w:num>
  <w:num w:numId="49" w16cid:durableId="1126894720">
    <w:abstractNumId w:val="172"/>
  </w:num>
  <w:num w:numId="50" w16cid:durableId="121045156">
    <w:abstractNumId w:val="104"/>
  </w:num>
  <w:num w:numId="51" w16cid:durableId="1561289923">
    <w:abstractNumId w:val="98"/>
  </w:num>
  <w:num w:numId="52" w16cid:durableId="1769306741">
    <w:abstractNumId w:val="140"/>
  </w:num>
  <w:num w:numId="53" w16cid:durableId="76485141">
    <w:abstractNumId w:val="35"/>
  </w:num>
  <w:num w:numId="54" w16cid:durableId="769201495">
    <w:abstractNumId w:val="122"/>
  </w:num>
  <w:num w:numId="55" w16cid:durableId="1315833412">
    <w:abstractNumId w:val="120"/>
  </w:num>
  <w:num w:numId="56" w16cid:durableId="583806331">
    <w:abstractNumId w:val="2"/>
  </w:num>
  <w:num w:numId="57" w16cid:durableId="1551571157">
    <w:abstractNumId w:val="11"/>
  </w:num>
  <w:num w:numId="58" w16cid:durableId="2070299121">
    <w:abstractNumId w:val="133"/>
  </w:num>
  <w:num w:numId="59" w16cid:durableId="706102380">
    <w:abstractNumId w:val="169"/>
  </w:num>
  <w:num w:numId="60" w16cid:durableId="762652933">
    <w:abstractNumId w:val="40"/>
  </w:num>
  <w:num w:numId="61" w16cid:durableId="1980070124">
    <w:abstractNumId w:val="163"/>
  </w:num>
  <w:num w:numId="62" w16cid:durableId="1751384401">
    <w:abstractNumId w:val="145"/>
  </w:num>
  <w:num w:numId="63" w16cid:durableId="888758772">
    <w:abstractNumId w:val="53"/>
  </w:num>
  <w:num w:numId="64" w16cid:durableId="1428504556">
    <w:abstractNumId w:val="13"/>
  </w:num>
  <w:num w:numId="65" w16cid:durableId="1368019865">
    <w:abstractNumId w:val="180"/>
  </w:num>
  <w:num w:numId="66" w16cid:durableId="1997103089">
    <w:abstractNumId w:val="159"/>
  </w:num>
  <w:num w:numId="67" w16cid:durableId="999576817">
    <w:abstractNumId w:val="174"/>
  </w:num>
  <w:num w:numId="68" w16cid:durableId="1120220483">
    <w:abstractNumId w:val="176"/>
  </w:num>
  <w:num w:numId="69" w16cid:durableId="1251962254">
    <w:abstractNumId w:val="7"/>
  </w:num>
  <w:num w:numId="70" w16cid:durableId="1279601433">
    <w:abstractNumId w:val="91"/>
  </w:num>
  <w:num w:numId="71" w16cid:durableId="1467965383">
    <w:abstractNumId w:val="32"/>
  </w:num>
  <w:num w:numId="72" w16cid:durableId="825433357">
    <w:abstractNumId w:val="28"/>
  </w:num>
  <w:num w:numId="73" w16cid:durableId="1998805076">
    <w:abstractNumId w:val="43"/>
  </w:num>
  <w:num w:numId="74" w16cid:durableId="709107061">
    <w:abstractNumId w:val="31"/>
  </w:num>
  <w:num w:numId="75" w16cid:durableId="1231696408">
    <w:abstractNumId w:val="126"/>
  </w:num>
  <w:num w:numId="76" w16cid:durableId="722605870">
    <w:abstractNumId w:val="78"/>
  </w:num>
  <w:num w:numId="77" w16cid:durableId="129324489">
    <w:abstractNumId w:val="155"/>
  </w:num>
  <w:num w:numId="78" w16cid:durableId="983044799">
    <w:abstractNumId w:val="119"/>
  </w:num>
  <w:num w:numId="79" w16cid:durableId="1135030876">
    <w:abstractNumId w:val="10"/>
  </w:num>
  <w:num w:numId="80" w16cid:durableId="193005106">
    <w:abstractNumId w:val="83"/>
  </w:num>
  <w:num w:numId="81" w16cid:durableId="1651210118">
    <w:abstractNumId w:val="156"/>
  </w:num>
  <w:num w:numId="82" w16cid:durableId="1644046001">
    <w:abstractNumId w:val="67"/>
  </w:num>
  <w:num w:numId="83" w16cid:durableId="1825584539">
    <w:abstractNumId w:val="4"/>
  </w:num>
  <w:num w:numId="84" w16cid:durableId="1457600251">
    <w:abstractNumId w:val="105"/>
  </w:num>
  <w:num w:numId="85" w16cid:durableId="796483808">
    <w:abstractNumId w:val="109"/>
  </w:num>
  <w:num w:numId="86" w16cid:durableId="677079084">
    <w:abstractNumId w:val="75"/>
  </w:num>
  <w:num w:numId="87" w16cid:durableId="1717895316">
    <w:abstractNumId w:val="82"/>
  </w:num>
  <w:num w:numId="88" w16cid:durableId="1381586366">
    <w:abstractNumId w:val="136"/>
  </w:num>
  <w:num w:numId="89" w16cid:durableId="726415045">
    <w:abstractNumId w:val="42"/>
  </w:num>
  <w:num w:numId="90" w16cid:durableId="134374695">
    <w:abstractNumId w:val="137"/>
  </w:num>
  <w:num w:numId="91" w16cid:durableId="1333605177">
    <w:abstractNumId w:val="148"/>
  </w:num>
  <w:num w:numId="92" w16cid:durableId="707990345">
    <w:abstractNumId w:val="76"/>
  </w:num>
  <w:num w:numId="93" w16cid:durableId="1424061098">
    <w:abstractNumId w:val="21"/>
  </w:num>
  <w:num w:numId="94" w16cid:durableId="1238593463">
    <w:abstractNumId w:val="87"/>
  </w:num>
  <w:num w:numId="95" w16cid:durableId="474218565">
    <w:abstractNumId w:val="33"/>
  </w:num>
  <w:num w:numId="96" w16cid:durableId="1305157866">
    <w:abstractNumId w:val="16"/>
  </w:num>
  <w:num w:numId="97" w16cid:durableId="503668382">
    <w:abstractNumId w:val="142"/>
  </w:num>
  <w:num w:numId="98" w16cid:durableId="141898825">
    <w:abstractNumId w:val="59"/>
  </w:num>
  <w:num w:numId="99" w16cid:durableId="322399246">
    <w:abstractNumId w:val="18"/>
  </w:num>
  <w:num w:numId="100" w16cid:durableId="1519343566">
    <w:abstractNumId w:val="26"/>
  </w:num>
  <w:num w:numId="101" w16cid:durableId="1724324996">
    <w:abstractNumId w:val="70"/>
  </w:num>
  <w:num w:numId="102" w16cid:durableId="1758553305">
    <w:abstractNumId w:val="71"/>
  </w:num>
  <w:num w:numId="103" w16cid:durableId="1085539426">
    <w:abstractNumId w:val="58"/>
  </w:num>
  <w:num w:numId="104" w16cid:durableId="1402362524">
    <w:abstractNumId w:val="153"/>
  </w:num>
  <w:num w:numId="105" w16cid:durableId="83691757">
    <w:abstractNumId w:val="139"/>
  </w:num>
  <w:num w:numId="106" w16cid:durableId="1198078696">
    <w:abstractNumId w:val="38"/>
  </w:num>
  <w:num w:numId="107" w16cid:durableId="1240169118">
    <w:abstractNumId w:val="25"/>
  </w:num>
  <w:num w:numId="108" w16cid:durableId="187839146">
    <w:abstractNumId w:val="72"/>
  </w:num>
  <w:num w:numId="109" w16cid:durableId="139004657">
    <w:abstractNumId w:val="150"/>
  </w:num>
  <w:num w:numId="110" w16cid:durableId="835002621">
    <w:abstractNumId w:val="164"/>
  </w:num>
  <w:num w:numId="111" w16cid:durableId="146362569">
    <w:abstractNumId w:val="80"/>
  </w:num>
  <w:num w:numId="112" w16cid:durableId="1851218359">
    <w:abstractNumId w:val="160"/>
  </w:num>
  <w:num w:numId="113" w16cid:durableId="1189637771">
    <w:abstractNumId w:val="5"/>
  </w:num>
  <w:num w:numId="114" w16cid:durableId="1268536209">
    <w:abstractNumId w:val="57"/>
  </w:num>
  <w:num w:numId="115" w16cid:durableId="603001856">
    <w:abstractNumId w:val="66"/>
  </w:num>
  <w:num w:numId="116" w16cid:durableId="41905772">
    <w:abstractNumId w:val="14"/>
  </w:num>
  <w:num w:numId="117" w16cid:durableId="935871616">
    <w:abstractNumId w:val="34"/>
  </w:num>
  <w:num w:numId="118" w16cid:durableId="1768841013">
    <w:abstractNumId w:val="65"/>
  </w:num>
  <w:num w:numId="119" w16cid:durableId="900410431">
    <w:abstractNumId w:val="79"/>
  </w:num>
  <w:num w:numId="120" w16cid:durableId="315885655">
    <w:abstractNumId w:val="44"/>
  </w:num>
  <w:num w:numId="121" w16cid:durableId="1814448626">
    <w:abstractNumId w:val="49"/>
  </w:num>
  <w:num w:numId="122" w16cid:durableId="1097486741">
    <w:abstractNumId w:val="181"/>
  </w:num>
  <w:num w:numId="123" w16cid:durableId="1956865228">
    <w:abstractNumId w:val="3"/>
  </w:num>
  <w:num w:numId="124" w16cid:durableId="1276867340">
    <w:abstractNumId w:val="81"/>
  </w:num>
  <w:num w:numId="125" w16cid:durableId="1608587397">
    <w:abstractNumId w:val="138"/>
  </w:num>
  <w:num w:numId="126" w16cid:durableId="2131439396">
    <w:abstractNumId w:val="141"/>
  </w:num>
  <w:num w:numId="127" w16cid:durableId="1244336791">
    <w:abstractNumId w:val="46"/>
  </w:num>
  <w:num w:numId="128" w16cid:durableId="818154906">
    <w:abstractNumId w:val="143"/>
  </w:num>
  <w:num w:numId="129" w16cid:durableId="1882933843">
    <w:abstractNumId w:val="168"/>
  </w:num>
  <w:num w:numId="130" w16cid:durableId="1056199195">
    <w:abstractNumId w:val="47"/>
  </w:num>
  <w:num w:numId="131" w16cid:durableId="553470426">
    <w:abstractNumId w:val="64"/>
  </w:num>
  <w:num w:numId="132" w16cid:durableId="739669324">
    <w:abstractNumId w:val="151"/>
  </w:num>
  <w:num w:numId="133" w16cid:durableId="1342589866">
    <w:abstractNumId w:val="100"/>
  </w:num>
  <w:num w:numId="134" w16cid:durableId="805589429">
    <w:abstractNumId w:val="165"/>
  </w:num>
  <w:num w:numId="135" w16cid:durableId="1751851846">
    <w:abstractNumId w:val="74"/>
  </w:num>
  <w:num w:numId="136" w16cid:durableId="1035348142">
    <w:abstractNumId w:val="146"/>
  </w:num>
  <w:num w:numId="137" w16cid:durableId="342322650">
    <w:abstractNumId w:val="106"/>
  </w:num>
  <w:num w:numId="138" w16cid:durableId="2021813476">
    <w:abstractNumId w:val="52"/>
  </w:num>
  <w:num w:numId="139" w16cid:durableId="1260796502">
    <w:abstractNumId w:val="107"/>
  </w:num>
  <w:num w:numId="140" w16cid:durableId="211890294">
    <w:abstractNumId w:val="101"/>
  </w:num>
  <w:num w:numId="141" w16cid:durableId="1770925473">
    <w:abstractNumId w:val="134"/>
  </w:num>
  <w:num w:numId="142" w16cid:durableId="192891600">
    <w:abstractNumId w:val="22"/>
  </w:num>
  <w:num w:numId="143" w16cid:durableId="675690864">
    <w:abstractNumId w:val="116"/>
  </w:num>
  <w:num w:numId="144" w16cid:durableId="1495105408">
    <w:abstractNumId w:val="77"/>
  </w:num>
  <w:num w:numId="145" w16cid:durableId="170608313">
    <w:abstractNumId w:val="6"/>
  </w:num>
  <w:num w:numId="146" w16cid:durableId="388725436">
    <w:abstractNumId w:val="154"/>
  </w:num>
  <w:num w:numId="147" w16cid:durableId="1916433450">
    <w:abstractNumId w:val="124"/>
  </w:num>
  <w:num w:numId="148" w16cid:durableId="3675684">
    <w:abstractNumId w:val="96"/>
  </w:num>
  <w:num w:numId="149" w16cid:durableId="1134447677">
    <w:abstractNumId w:val="112"/>
  </w:num>
  <w:num w:numId="150" w16cid:durableId="269163122">
    <w:abstractNumId w:val="103"/>
  </w:num>
  <w:num w:numId="151" w16cid:durableId="596711321">
    <w:abstractNumId w:val="123"/>
  </w:num>
  <w:num w:numId="152" w16cid:durableId="574584926">
    <w:abstractNumId w:val="19"/>
  </w:num>
  <w:num w:numId="153" w16cid:durableId="2109736526">
    <w:abstractNumId w:val="171"/>
  </w:num>
  <w:num w:numId="154" w16cid:durableId="1291741062">
    <w:abstractNumId w:val="182"/>
  </w:num>
  <w:num w:numId="155" w16cid:durableId="1206135565">
    <w:abstractNumId w:val="132"/>
  </w:num>
  <w:num w:numId="156" w16cid:durableId="154761118">
    <w:abstractNumId w:val="99"/>
  </w:num>
  <w:num w:numId="157" w16cid:durableId="6100150">
    <w:abstractNumId w:val="60"/>
  </w:num>
  <w:num w:numId="158" w16cid:durableId="1250579651">
    <w:abstractNumId w:val="69"/>
  </w:num>
  <w:num w:numId="159" w16cid:durableId="356202047">
    <w:abstractNumId w:val="29"/>
  </w:num>
  <w:num w:numId="160" w16cid:durableId="884827526">
    <w:abstractNumId w:val="131"/>
  </w:num>
  <w:num w:numId="161" w16cid:durableId="34549794">
    <w:abstractNumId w:val="45"/>
  </w:num>
  <w:num w:numId="162" w16cid:durableId="1224100997">
    <w:abstractNumId w:val="86"/>
  </w:num>
  <w:num w:numId="163" w16cid:durableId="940256393">
    <w:abstractNumId w:val="144"/>
  </w:num>
  <w:num w:numId="164" w16cid:durableId="1318457270">
    <w:abstractNumId w:val="129"/>
  </w:num>
  <w:num w:numId="165" w16cid:durableId="1415737338">
    <w:abstractNumId w:val="94"/>
  </w:num>
  <w:num w:numId="166" w16cid:durableId="1779907670">
    <w:abstractNumId w:val="36"/>
  </w:num>
  <w:num w:numId="167" w16cid:durableId="1723602264">
    <w:abstractNumId w:val="157"/>
  </w:num>
  <w:num w:numId="168" w16cid:durableId="1451587149">
    <w:abstractNumId w:val="27"/>
  </w:num>
  <w:num w:numId="169" w16cid:durableId="723872476">
    <w:abstractNumId w:val="111"/>
  </w:num>
  <w:num w:numId="170" w16cid:durableId="372077083">
    <w:abstractNumId w:val="125"/>
  </w:num>
  <w:num w:numId="171" w16cid:durableId="62607842">
    <w:abstractNumId w:val="114"/>
  </w:num>
  <w:num w:numId="172" w16cid:durableId="915626482">
    <w:abstractNumId w:val="15"/>
  </w:num>
  <w:num w:numId="173" w16cid:durableId="748817343">
    <w:abstractNumId w:val="152"/>
  </w:num>
  <w:num w:numId="174" w16cid:durableId="377707358">
    <w:abstractNumId w:val="113"/>
  </w:num>
  <w:num w:numId="175" w16cid:durableId="1979068517">
    <w:abstractNumId w:val="9"/>
  </w:num>
  <w:num w:numId="176" w16cid:durableId="201132694">
    <w:abstractNumId w:val="93"/>
  </w:num>
  <w:num w:numId="177" w16cid:durableId="1309046719">
    <w:abstractNumId w:val="95"/>
  </w:num>
  <w:num w:numId="178" w16cid:durableId="553006007">
    <w:abstractNumId w:val="12"/>
  </w:num>
  <w:num w:numId="179" w16cid:durableId="1908370503">
    <w:abstractNumId w:val="41"/>
  </w:num>
  <w:num w:numId="180" w16cid:durableId="1878153662">
    <w:abstractNumId w:val="90"/>
  </w:num>
  <w:num w:numId="181" w16cid:durableId="318269454">
    <w:abstractNumId w:val="24"/>
  </w:num>
  <w:num w:numId="182" w16cid:durableId="493299196">
    <w:abstractNumId w:val="50"/>
  </w:num>
  <w:num w:numId="183" w16cid:durableId="318965116">
    <w:abstractNumId w:val="1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87861"/>
    <w:rsid w:val="000928AB"/>
    <w:rsid w:val="0013594E"/>
    <w:rsid w:val="00135CDD"/>
    <w:rsid w:val="001666DB"/>
    <w:rsid w:val="001B03F3"/>
    <w:rsid w:val="001C2E5A"/>
    <w:rsid w:val="001F5435"/>
    <w:rsid w:val="001F64D4"/>
    <w:rsid w:val="002023B0"/>
    <w:rsid w:val="002439F2"/>
    <w:rsid w:val="002569B2"/>
    <w:rsid w:val="00287044"/>
    <w:rsid w:val="002A54D6"/>
    <w:rsid w:val="002F2663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534D"/>
    <w:rsid w:val="004A6242"/>
    <w:rsid w:val="004B49D6"/>
    <w:rsid w:val="004D247E"/>
    <w:rsid w:val="004E074F"/>
    <w:rsid w:val="0050112B"/>
    <w:rsid w:val="005221A8"/>
    <w:rsid w:val="00580F46"/>
    <w:rsid w:val="005962A0"/>
    <w:rsid w:val="005B4561"/>
    <w:rsid w:val="005E0DC3"/>
    <w:rsid w:val="00600E05"/>
    <w:rsid w:val="00632C58"/>
    <w:rsid w:val="006460AB"/>
    <w:rsid w:val="006C0415"/>
    <w:rsid w:val="006C6336"/>
    <w:rsid w:val="006D099F"/>
    <w:rsid w:val="00713AC4"/>
    <w:rsid w:val="007A1353"/>
    <w:rsid w:val="007E1FF6"/>
    <w:rsid w:val="00800F72"/>
    <w:rsid w:val="00821279"/>
    <w:rsid w:val="00834FD4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39F5"/>
    <w:rsid w:val="009B4249"/>
    <w:rsid w:val="009F317A"/>
    <w:rsid w:val="009F503C"/>
    <w:rsid w:val="00A4325D"/>
    <w:rsid w:val="00A52414"/>
    <w:rsid w:val="00A57AF5"/>
    <w:rsid w:val="00A662DC"/>
    <w:rsid w:val="00A94D14"/>
    <w:rsid w:val="00A9715C"/>
    <w:rsid w:val="00AA6814"/>
    <w:rsid w:val="00B649B3"/>
    <w:rsid w:val="00B65E49"/>
    <w:rsid w:val="00B9030D"/>
    <w:rsid w:val="00B906BB"/>
    <w:rsid w:val="00B9666C"/>
    <w:rsid w:val="00BA73A4"/>
    <w:rsid w:val="00BB2B03"/>
    <w:rsid w:val="00C03F1D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5775F"/>
    <w:rsid w:val="00E9016D"/>
    <w:rsid w:val="00EE17EA"/>
    <w:rsid w:val="00EF5DD2"/>
    <w:rsid w:val="00F26BAE"/>
    <w:rsid w:val="00F4784B"/>
    <w:rsid w:val="00F47F65"/>
    <w:rsid w:val="00F62307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087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0878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394</Words>
  <Characters>3354</Characters>
  <Application>Microsoft Office Word</Application>
  <DocSecurity>0</DocSecurity>
  <Lines>98</Lines>
  <Paragraphs>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2025-09-30T06:00:00Z</dcterms:created>
  <dcterms:modified xsi:type="dcterms:W3CDTF">2025-09-30T06:04:00Z</dcterms:modified>
</cp:coreProperties>
</file>