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BC738F" w14:textId="77777777" w:rsidR="002569B2" w:rsidRPr="002569B2" w:rsidRDefault="002569B2" w:rsidP="002569B2">
      <w:pPr>
        <w:pStyle w:val="Titre1"/>
      </w:pPr>
      <w:r w:rsidRPr="002569B2">
        <w:t>L’efficacité énergétique des datacenters en question</w:t>
      </w:r>
    </w:p>
    <w:p w14:paraId="3AAA148F" w14:textId="77777777" w:rsidR="002569B2" w:rsidRPr="002569B2" w:rsidRDefault="002569B2" w:rsidP="002569B2">
      <w:pPr>
        <w:jc w:val="both"/>
      </w:pPr>
      <w:r w:rsidRPr="002569B2">
        <w:rPr>
          <w:b/>
          <w:bCs/>
        </w:rPr>
        <w:t>Source :</w:t>
      </w:r>
      <w:r w:rsidRPr="002569B2">
        <w:t xml:space="preserve"> </w:t>
      </w:r>
      <w:hyperlink r:id="rId7" w:tgtFrame="_new" w:history="1">
        <w:r w:rsidRPr="002569B2">
          <w:rPr>
            <w:rStyle w:val="Lienhypertexte"/>
          </w:rPr>
          <w:t>https://www.lemondeinformatique.fr/actualites/lire-l-efficacite-energetique-des-datacenters-en-question-91786.html</w:t>
        </w:r>
      </w:hyperlink>
    </w:p>
    <w:p w14:paraId="29E38319" w14:textId="77777777" w:rsidR="002569B2" w:rsidRPr="002569B2" w:rsidRDefault="002569B2" w:rsidP="002569B2">
      <w:pPr>
        <w:jc w:val="both"/>
      </w:pPr>
      <w:r w:rsidRPr="002569B2">
        <w:pict w14:anchorId="2A8037AF">
          <v:rect id="_x0000_i1381" style="width:0;height:1.5pt" o:hralign="center" o:hrstd="t" o:hr="t" fillcolor="#a0a0a0" stroked="f"/>
        </w:pict>
      </w:r>
    </w:p>
    <w:p w14:paraId="1829250F" w14:textId="77777777" w:rsidR="002569B2" w:rsidRPr="002569B2" w:rsidRDefault="002569B2" w:rsidP="002569B2">
      <w:pPr>
        <w:jc w:val="both"/>
        <w:rPr>
          <w:b/>
          <w:bCs/>
        </w:rPr>
      </w:pPr>
      <w:r w:rsidRPr="002569B2">
        <w:rPr>
          <w:b/>
          <w:bCs/>
        </w:rPr>
        <w:t>Introduction</w:t>
      </w:r>
    </w:p>
    <w:p w14:paraId="7D7F7528" w14:textId="77777777" w:rsidR="002569B2" w:rsidRPr="002569B2" w:rsidRDefault="002569B2" w:rsidP="002569B2">
      <w:pPr>
        <w:jc w:val="both"/>
      </w:pPr>
      <w:r w:rsidRPr="002569B2">
        <w:t>Les datacenters, pilier de l’économie numérique, consomment d’énormes quantités d’énergie. Avec la croissance exponentielle des données, l’adoption de technologies intensives en calcul comme l’intelligence artificielle (IA) et les cryptomonnaies, et l’augmentation des exigences réglementaires, les défis en matière d’efficacité énergétique deviennent de plus en plus pressants. Cet article explore les principales problématiques, les efforts en cours, et les perspectives pour rendre les datacenters plus durables.</w:t>
      </w:r>
    </w:p>
    <w:p w14:paraId="1DBE6F07" w14:textId="77777777" w:rsidR="002569B2" w:rsidRPr="002569B2" w:rsidRDefault="002569B2" w:rsidP="002569B2">
      <w:pPr>
        <w:jc w:val="both"/>
      </w:pPr>
      <w:r w:rsidRPr="002569B2">
        <w:pict w14:anchorId="13E50054">
          <v:rect id="_x0000_i1382" style="width:0;height:1.5pt" o:hralign="center" o:hrstd="t" o:hr="t" fillcolor="#a0a0a0" stroked="f"/>
        </w:pict>
      </w:r>
    </w:p>
    <w:p w14:paraId="2DB61DCF" w14:textId="77777777" w:rsidR="002569B2" w:rsidRPr="002569B2" w:rsidRDefault="002569B2" w:rsidP="002569B2">
      <w:pPr>
        <w:jc w:val="both"/>
        <w:rPr>
          <w:b/>
          <w:bCs/>
        </w:rPr>
      </w:pPr>
      <w:r w:rsidRPr="002569B2">
        <w:rPr>
          <w:b/>
          <w:bCs/>
        </w:rPr>
        <w:t>1. Consommation énergétique des datacenters</w:t>
      </w:r>
    </w:p>
    <w:p w14:paraId="3EA265DE" w14:textId="77777777" w:rsidR="002569B2" w:rsidRPr="002569B2" w:rsidRDefault="002569B2" w:rsidP="002569B2">
      <w:pPr>
        <w:jc w:val="both"/>
        <w:rPr>
          <w:b/>
          <w:bCs/>
        </w:rPr>
      </w:pPr>
      <w:r w:rsidRPr="002569B2">
        <w:rPr>
          <w:b/>
          <w:bCs/>
        </w:rPr>
        <w:t>1.1. Une demande énergétique en forte augmentation</w:t>
      </w:r>
    </w:p>
    <w:p w14:paraId="772ABD0D" w14:textId="77777777" w:rsidR="002569B2" w:rsidRPr="002569B2" w:rsidRDefault="002569B2" w:rsidP="002569B2">
      <w:pPr>
        <w:jc w:val="both"/>
      </w:pPr>
      <w:r w:rsidRPr="002569B2">
        <w:t>Selon McKinsey, les besoins énergétiques des datacenters européens devraient tripler d’ici 2030, passant de 12 GW en 2024 à 35 GW. Cette croissance s’explique principalement par :</w:t>
      </w:r>
    </w:p>
    <w:p w14:paraId="3DA39FE6" w14:textId="77777777" w:rsidR="002569B2" w:rsidRPr="002569B2" w:rsidRDefault="002569B2" w:rsidP="002569B2">
      <w:pPr>
        <w:numPr>
          <w:ilvl w:val="0"/>
          <w:numId w:val="135"/>
        </w:numPr>
        <w:jc w:val="both"/>
      </w:pPr>
      <w:r w:rsidRPr="002569B2">
        <w:t>L’augmentation des volumes de données générées par les entreprises et les individus.</w:t>
      </w:r>
    </w:p>
    <w:p w14:paraId="4939FDEA" w14:textId="77777777" w:rsidR="002569B2" w:rsidRPr="002569B2" w:rsidRDefault="002569B2" w:rsidP="002569B2">
      <w:pPr>
        <w:numPr>
          <w:ilvl w:val="0"/>
          <w:numId w:val="135"/>
        </w:numPr>
        <w:jc w:val="both"/>
      </w:pPr>
      <w:r w:rsidRPr="002569B2">
        <w:t>L’adoption massive de l’intelligence artificielle, qui nécessite des calculs intensifs.</w:t>
      </w:r>
    </w:p>
    <w:p w14:paraId="50CEDF29" w14:textId="77777777" w:rsidR="002569B2" w:rsidRPr="002569B2" w:rsidRDefault="002569B2" w:rsidP="002569B2">
      <w:pPr>
        <w:numPr>
          <w:ilvl w:val="0"/>
          <w:numId w:val="135"/>
        </w:numPr>
        <w:jc w:val="both"/>
      </w:pPr>
      <w:r w:rsidRPr="002569B2">
        <w:t>L’essor des cryptomonnaies et de la blockchain, gourmandes en énergie.</w:t>
      </w:r>
    </w:p>
    <w:p w14:paraId="2B5409FA" w14:textId="77777777" w:rsidR="002569B2" w:rsidRPr="002569B2" w:rsidRDefault="002569B2" w:rsidP="002569B2">
      <w:pPr>
        <w:jc w:val="both"/>
        <w:rPr>
          <w:b/>
          <w:bCs/>
        </w:rPr>
      </w:pPr>
      <w:r w:rsidRPr="002569B2">
        <w:rPr>
          <w:b/>
          <w:bCs/>
        </w:rPr>
        <w:t>1.2. Impact environnemental</w:t>
      </w:r>
    </w:p>
    <w:p w14:paraId="520F8CBE" w14:textId="77777777" w:rsidR="002569B2" w:rsidRPr="002569B2" w:rsidRDefault="002569B2" w:rsidP="002569B2">
      <w:pPr>
        <w:jc w:val="both"/>
      </w:pPr>
      <w:r w:rsidRPr="002569B2">
        <w:t>Les datacenters sont responsables de 1 % à 1,5 % de la consommation énergétique mondiale, selon l’Agence Internationale de l’Énergie. Ce chiffre pourrait augmenter significativement sans actions correctives.</w:t>
      </w:r>
    </w:p>
    <w:p w14:paraId="39973575" w14:textId="77777777" w:rsidR="002569B2" w:rsidRPr="002569B2" w:rsidRDefault="002569B2" w:rsidP="002569B2">
      <w:pPr>
        <w:jc w:val="both"/>
      </w:pPr>
      <w:r w:rsidRPr="002569B2">
        <w:pict w14:anchorId="534A627E">
          <v:rect id="_x0000_i1383" style="width:0;height:1.5pt" o:hralign="center" o:hrstd="t" o:hr="t" fillcolor="#a0a0a0" stroked="f"/>
        </w:pict>
      </w:r>
    </w:p>
    <w:p w14:paraId="78EA9A93" w14:textId="77777777" w:rsidR="002569B2" w:rsidRPr="002569B2" w:rsidRDefault="002569B2" w:rsidP="002569B2">
      <w:pPr>
        <w:jc w:val="both"/>
        <w:rPr>
          <w:b/>
          <w:bCs/>
        </w:rPr>
      </w:pPr>
      <w:r w:rsidRPr="002569B2">
        <w:rPr>
          <w:b/>
          <w:bCs/>
        </w:rPr>
        <w:t>2. Améliorations en matière d’efficacité énergétique</w:t>
      </w:r>
    </w:p>
    <w:p w14:paraId="5B38E7C5" w14:textId="77777777" w:rsidR="002569B2" w:rsidRPr="002569B2" w:rsidRDefault="002569B2" w:rsidP="002569B2">
      <w:pPr>
        <w:jc w:val="both"/>
        <w:rPr>
          <w:b/>
          <w:bCs/>
        </w:rPr>
      </w:pPr>
      <w:r w:rsidRPr="002569B2">
        <w:rPr>
          <w:b/>
          <w:bCs/>
        </w:rPr>
        <w:t>2.1. Un bilan mitigé mais prometteur</w:t>
      </w:r>
    </w:p>
    <w:p w14:paraId="31205FD6" w14:textId="77777777" w:rsidR="002569B2" w:rsidRPr="002569B2" w:rsidRDefault="002569B2" w:rsidP="002569B2">
      <w:pPr>
        <w:jc w:val="both"/>
      </w:pPr>
      <w:r w:rsidRPr="002569B2">
        <w:t>Entre 2010 et 2018, la consommation énergétique des datacenters n’a augmenté que de 6 %, alors que les calculs effectués ont progressé de 550 %. Ce résultat a été rendu possible grâce à :</w:t>
      </w:r>
    </w:p>
    <w:p w14:paraId="42096477" w14:textId="77777777" w:rsidR="002569B2" w:rsidRPr="002569B2" w:rsidRDefault="002569B2" w:rsidP="002569B2">
      <w:pPr>
        <w:numPr>
          <w:ilvl w:val="0"/>
          <w:numId w:val="136"/>
        </w:numPr>
        <w:jc w:val="both"/>
      </w:pPr>
      <w:r w:rsidRPr="002569B2">
        <w:rPr>
          <w:b/>
          <w:bCs/>
        </w:rPr>
        <w:t>Optimisation des infrastructures</w:t>
      </w:r>
      <w:r w:rsidRPr="002569B2">
        <w:t xml:space="preserve"> : Utilisation de systèmes de refroidissement plus efficaces.</w:t>
      </w:r>
    </w:p>
    <w:p w14:paraId="7D600D42" w14:textId="77777777" w:rsidR="002569B2" w:rsidRPr="002569B2" w:rsidRDefault="002569B2" w:rsidP="002569B2">
      <w:pPr>
        <w:numPr>
          <w:ilvl w:val="0"/>
          <w:numId w:val="136"/>
        </w:numPr>
        <w:jc w:val="both"/>
      </w:pPr>
      <w:r w:rsidRPr="002569B2">
        <w:rPr>
          <w:b/>
          <w:bCs/>
        </w:rPr>
        <w:t>Consolidation des serveurs</w:t>
      </w:r>
      <w:r w:rsidRPr="002569B2">
        <w:t xml:space="preserve"> : Réduction du nombre de machines physiques nécessaires grâce à la virtualisation.</w:t>
      </w:r>
    </w:p>
    <w:p w14:paraId="68E9899F" w14:textId="77777777" w:rsidR="002569B2" w:rsidRPr="002569B2" w:rsidRDefault="002569B2" w:rsidP="002569B2">
      <w:pPr>
        <w:jc w:val="both"/>
        <w:rPr>
          <w:b/>
          <w:bCs/>
        </w:rPr>
      </w:pPr>
      <w:r w:rsidRPr="002569B2">
        <w:rPr>
          <w:b/>
          <w:bCs/>
        </w:rPr>
        <w:t>2.2. Mesures techniques adoptées</w:t>
      </w:r>
    </w:p>
    <w:p w14:paraId="62518149" w14:textId="77777777" w:rsidR="002569B2" w:rsidRPr="002569B2" w:rsidRDefault="002569B2" w:rsidP="002569B2">
      <w:pPr>
        <w:numPr>
          <w:ilvl w:val="0"/>
          <w:numId w:val="137"/>
        </w:numPr>
        <w:jc w:val="both"/>
      </w:pPr>
      <w:r w:rsidRPr="002569B2">
        <w:rPr>
          <w:b/>
          <w:bCs/>
        </w:rPr>
        <w:t>Utilisation de l’IA pour l’optimisation énergétique</w:t>
      </w:r>
      <w:r w:rsidRPr="002569B2">
        <w:t xml:space="preserve"> : Analyse en temps réel des données pour réduire la consommation.</w:t>
      </w:r>
    </w:p>
    <w:p w14:paraId="6BD9B644" w14:textId="77777777" w:rsidR="002569B2" w:rsidRPr="002569B2" w:rsidRDefault="002569B2" w:rsidP="002569B2">
      <w:pPr>
        <w:numPr>
          <w:ilvl w:val="0"/>
          <w:numId w:val="137"/>
        </w:numPr>
        <w:jc w:val="both"/>
      </w:pPr>
      <w:r w:rsidRPr="002569B2">
        <w:rPr>
          <w:b/>
          <w:bCs/>
        </w:rPr>
        <w:t>Transition vers le refroidissement liquide</w:t>
      </w:r>
      <w:r w:rsidRPr="002569B2">
        <w:t xml:space="preserve"> : Technologie plus économe et performante comparée aux systèmes classiques à air.</w:t>
      </w:r>
    </w:p>
    <w:p w14:paraId="1A324C5C" w14:textId="77777777" w:rsidR="002569B2" w:rsidRPr="002569B2" w:rsidRDefault="002569B2" w:rsidP="002569B2">
      <w:pPr>
        <w:jc w:val="both"/>
      </w:pPr>
      <w:r w:rsidRPr="002569B2">
        <w:pict w14:anchorId="67B15CA7">
          <v:rect id="_x0000_i1384" style="width:0;height:1.5pt" o:hralign="center" o:hrstd="t" o:hr="t" fillcolor="#a0a0a0" stroked="f"/>
        </w:pict>
      </w:r>
    </w:p>
    <w:p w14:paraId="16A8306E" w14:textId="77777777" w:rsidR="002569B2" w:rsidRPr="002569B2" w:rsidRDefault="002569B2" w:rsidP="002569B2">
      <w:pPr>
        <w:jc w:val="both"/>
        <w:rPr>
          <w:b/>
          <w:bCs/>
        </w:rPr>
      </w:pPr>
      <w:r w:rsidRPr="002569B2">
        <w:rPr>
          <w:b/>
          <w:bCs/>
        </w:rPr>
        <w:t>3. Initiatives réglementaires et industrielles</w:t>
      </w:r>
    </w:p>
    <w:p w14:paraId="4D56989E" w14:textId="77777777" w:rsidR="002569B2" w:rsidRPr="002569B2" w:rsidRDefault="002569B2" w:rsidP="002569B2">
      <w:pPr>
        <w:jc w:val="both"/>
        <w:rPr>
          <w:b/>
          <w:bCs/>
        </w:rPr>
      </w:pPr>
      <w:r w:rsidRPr="002569B2">
        <w:rPr>
          <w:b/>
          <w:bCs/>
        </w:rPr>
        <w:lastRenderedPageBreak/>
        <w:t>3.1. Régulations européennes</w:t>
      </w:r>
    </w:p>
    <w:p w14:paraId="0E29C922" w14:textId="77777777" w:rsidR="002569B2" w:rsidRPr="002569B2" w:rsidRDefault="002569B2" w:rsidP="002569B2">
      <w:pPr>
        <w:jc w:val="both"/>
      </w:pPr>
      <w:r w:rsidRPr="002569B2">
        <w:t>Les législations imposent des normes strictes en matière de durabilité environnementale :</w:t>
      </w:r>
    </w:p>
    <w:p w14:paraId="7415C7C2" w14:textId="77777777" w:rsidR="002569B2" w:rsidRPr="002569B2" w:rsidRDefault="002569B2" w:rsidP="002569B2">
      <w:pPr>
        <w:numPr>
          <w:ilvl w:val="0"/>
          <w:numId w:val="138"/>
        </w:numPr>
        <w:jc w:val="both"/>
      </w:pPr>
      <w:r w:rsidRPr="002569B2">
        <w:t>Réduction de l’empreinte carbone.</w:t>
      </w:r>
    </w:p>
    <w:p w14:paraId="029D5657" w14:textId="77777777" w:rsidR="002569B2" w:rsidRPr="002569B2" w:rsidRDefault="002569B2" w:rsidP="002569B2">
      <w:pPr>
        <w:numPr>
          <w:ilvl w:val="0"/>
          <w:numId w:val="138"/>
        </w:numPr>
        <w:jc w:val="both"/>
      </w:pPr>
      <w:r w:rsidRPr="002569B2">
        <w:t>Transparence sur les pratiques énergétiques.</w:t>
      </w:r>
    </w:p>
    <w:p w14:paraId="6905FAA1" w14:textId="77777777" w:rsidR="002569B2" w:rsidRPr="002569B2" w:rsidRDefault="002569B2" w:rsidP="002569B2">
      <w:pPr>
        <w:numPr>
          <w:ilvl w:val="0"/>
          <w:numId w:val="138"/>
        </w:numPr>
        <w:jc w:val="both"/>
      </w:pPr>
      <w:r w:rsidRPr="002569B2">
        <w:t>Encouragement à l’utilisation d’énergies renouvelables.</w:t>
      </w:r>
    </w:p>
    <w:p w14:paraId="256CE715" w14:textId="77777777" w:rsidR="002569B2" w:rsidRPr="002569B2" w:rsidRDefault="002569B2" w:rsidP="002569B2">
      <w:pPr>
        <w:jc w:val="both"/>
        <w:rPr>
          <w:b/>
          <w:bCs/>
        </w:rPr>
      </w:pPr>
      <w:r w:rsidRPr="002569B2">
        <w:rPr>
          <w:b/>
          <w:bCs/>
        </w:rPr>
        <w:t>3.2. Adoption d’outils de mesure innovants</w:t>
      </w:r>
    </w:p>
    <w:p w14:paraId="5DE9CD05" w14:textId="77777777" w:rsidR="002569B2" w:rsidRPr="002569B2" w:rsidRDefault="002569B2" w:rsidP="002569B2">
      <w:pPr>
        <w:numPr>
          <w:ilvl w:val="0"/>
          <w:numId w:val="139"/>
        </w:numPr>
        <w:jc w:val="both"/>
      </w:pPr>
      <w:r w:rsidRPr="002569B2">
        <w:rPr>
          <w:b/>
          <w:bCs/>
        </w:rPr>
        <w:t xml:space="preserve">DCEM (Data Center Energy </w:t>
      </w:r>
      <w:proofErr w:type="spellStart"/>
      <w:r w:rsidRPr="002569B2">
        <w:rPr>
          <w:b/>
          <w:bCs/>
        </w:rPr>
        <w:t>Metric</w:t>
      </w:r>
      <w:proofErr w:type="spellEnd"/>
      <w:r w:rsidRPr="002569B2">
        <w:rPr>
          <w:b/>
          <w:bCs/>
        </w:rPr>
        <w:t>)</w:t>
      </w:r>
      <w:r w:rsidRPr="002569B2">
        <w:t xml:space="preserve"> : Outil européen permettant de mieux évaluer l’efficacité énergétique, en remplacement du PUE (Power Usage Effectiveness).</w:t>
      </w:r>
    </w:p>
    <w:p w14:paraId="6D6B2217" w14:textId="77777777" w:rsidR="002569B2" w:rsidRPr="002569B2" w:rsidRDefault="002569B2" w:rsidP="002569B2">
      <w:pPr>
        <w:numPr>
          <w:ilvl w:val="0"/>
          <w:numId w:val="139"/>
        </w:numPr>
        <w:jc w:val="both"/>
      </w:pPr>
      <w:r w:rsidRPr="002569B2">
        <w:rPr>
          <w:b/>
          <w:bCs/>
        </w:rPr>
        <w:t>Indicateurs de gestion des ressources hydriques</w:t>
      </w:r>
      <w:r w:rsidRPr="002569B2">
        <w:t xml:space="preserve"> : Ajoutés pour compléter les mesures d’efficacité énergétique.</w:t>
      </w:r>
    </w:p>
    <w:p w14:paraId="4207AE10" w14:textId="77777777" w:rsidR="002569B2" w:rsidRPr="002569B2" w:rsidRDefault="002569B2" w:rsidP="002569B2">
      <w:pPr>
        <w:jc w:val="both"/>
      </w:pPr>
      <w:r w:rsidRPr="002569B2">
        <w:pict w14:anchorId="1A3C6D8E">
          <v:rect id="_x0000_i1385" style="width:0;height:1.5pt" o:hralign="center" o:hrstd="t" o:hr="t" fillcolor="#a0a0a0" stroked="f"/>
        </w:pict>
      </w:r>
    </w:p>
    <w:p w14:paraId="3BAD7042" w14:textId="77777777" w:rsidR="002569B2" w:rsidRPr="002569B2" w:rsidRDefault="002569B2" w:rsidP="002569B2">
      <w:pPr>
        <w:jc w:val="both"/>
        <w:rPr>
          <w:b/>
          <w:bCs/>
        </w:rPr>
      </w:pPr>
      <w:r w:rsidRPr="002569B2">
        <w:rPr>
          <w:b/>
          <w:bCs/>
        </w:rPr>
        <w:t>4. Défis et perspectives pour l’avenir</w:t>
      </w:r>
    </w:p>
    <w:p w14:paraId="07B862A8" w14:textId="77777777" w:rsidR="002569B2" w:rsidRPr="002569B2" w:rsidRDefault="002569B2" w:rsidP="002569B2">
      <w:pPr>
        <w:jc w:val="both"/>
        <w:rPr>
          <w:b/>
          <w:bCs/>
        </w:rPr>
      </w:pPr>
      <w:r w:rsidRPr="002569B2">
        <w:rPr>
          <w:b/>
          <w:bCs/>
        </w:rPr>
        <w:t>4.1. Défis majeurs</w:t>
      </w:r>
    </w:p>
    <w:p w14:paraId="47AD6FDE" w14:textId="77777777" w:rsidR="002569B2" w:rsidRPr="002569B2" w:rsidRDefault="002569B2" w:rsidP="002569B2">
      <w:pPr>
        <w:numPr>
          <w:ilvl w:val="0"/>
          <w:numId w:val="140"/>
        </w:numPr>
        <w:jc w:val="both"/>
      </w:pPr>
      <w:r w:rsidRPr="002569B2">
        <w:rPr>
          <w:b/>
          <w:bCs/>
        </w:rPr>
        <w:t>Augmentation continue de la demande</w:t>
      </w:r>
      <w:r w:rsidRPr="002569B2">
        <w:t xml:space="preserve"> : Les avancées technologiques stimulent la croissance des données.</w:t>
      </w:r>
    </w:p>
    <w:p w14:paraId="63A97143" w14:textId="77777777" w:rsidR="002569B2" w:rsidRPr="002569B2" w:rsidRDefault="002569B2" w:rsidP="002569B2">
      <w:pPr>
        <w:numPr>
          <w:ilvl w:val="0"/>
          <w:numId w:val="140"/>
        </w:numPr>
        <w:jc w:val="both"/>
      </w:pPr>
      <w:r w:rsidRPr="002569B2">
        <w:rPr>
          <w:b/>
          <w:bCs/>
        </w:rPr>
        <w:t>Coûts liés à la transition énergétique</w:t>
      </w:r>
      <w:r w:rsidRPr="002569B2">
        <w:t xml:space="preserve"> : Les infrastructures nécessitent des investissements massifs pour évoluer.</w:t>
      </w:r>
    </w:p>
    <w:p w14:paraId="766AFA78" w14:textId="77777777" w:rsidR="002569B2" w:rsidRPr="002569B2" w:rsidRDefault="002569B2" w:rsidP="002569B2">
      <w:pPr>
        <w:numPr>
          <w:ilvl w:val="0"/>
          <w:numId w:val="140"/>
        </w:numPr>
        <w:jc w:val="both"/>
      </w:pPr>
      <w:r w:rsidRPr="002569B2">
        <w:rPr>
          <w:b/>
          <w:bCs/>
        </w:rPr>
        <w:t>Risques de pénurie énergétique</w:t>
      </w:r>
      <w:r w:rsidRPr="002569B2">
        <w:t xml:space="preserve"> : Certains pays anticipent des pressions sur leurs réseaux électriques dues aux datacenters.</w:t>
      </w:r>
    </w:p>
    <w:p w14:paraId="0117B35A" w14:textId="77777777" w:rsidR="002569B2" w:rsidRPr="002569B2" w:rsidRDefault="002569B2" w:rsidP="002569B2">
      <w:pPr>
        <w:jc w:val="both"/>
        <w:rPr>
          <w:b/>
          <w:bCs/>
        </w:rPr>
      </w:pPr>
      <w:r w:rsidRPr="002569B2">
        <w:rPr>
          <w:b/>
          <w:bCs/>
        </w:rPr>
        <w:t>4.2. Solutions envisageables</w:t>
      </w:r>
    </w:p>
    <w:p w14:paraId="05482A96" w14:textId="77777777" w:rsidR="002569B2" w:rsidRPr="002569B2" w:rsidRDefault="002569B2" w:rsidP="002569B2">
      <w:pPr>
        <w:numPr>
          <w:ilvl w:val="0"/>
          <w:numId w:val="141"/>
        </w:numPr>
        <w:jc w:val="both"/>
      </w:pPr>
      <w:r w:rsidRPr="002569B2">
        <w:rPr>
          <w:b/>
          <w:bCs/>
        </w:rPr>
        <w:t>Intégration des énergies renouvelables</w:t>
      </w:r>
      <w:r w:rsidRPr="002569B2">
        <w:t xml:space="preserve"> : Développement de datacenters fonctionnant à l’énergie solaire, éolienne ou hydraulique.</w:t>
      </w:r>
    </w:p>
    <w:p w14:paraId="3C967A62" w14:textId="77777777" w:rsidR="002569B2" w:rsidRPr="002569B2" w:rsidRDefault="002569B2" w:rsidP="002569B2">
      <w:pPr>
        <w:numPr>
          <w:ilvl w:val="0"/>
          <w:numId w:val="141"/>
        </w:numPr>
        <w:jc w:val="both"/>
      </w:pPr>
      <w:r w:rsidRPr="002569B2">
        <w:rPr>
          <w:b/>
          <w:bCs/>
        </w:rPr>
        <w:t>Optimisation des processus internes</w:t>
      </w:r>
      <w:r w:rsidRPr="002569B2">
        <w:t xml:space="preserve"> : Utilisation accrue de l’IA et de l’automatisation pour une gestion plus fine des ressources.</w:t>
      </w:r>
    </w:p>
    <w:p w14:paraId="73E1E849" w14:textId="77777777" w:rsidR="002569B2" w:rsidRPr="002569B2" w:rsidRDefault="002569B2" w:rsidP="002569B2">
      <w:pPr>
        <w:numPr>
          <w:ilvl w:val="0"/>
          <w:numId w:val="141"/>
        </w:numPr>
        <w:jc w:val="both"/>
      </w:pPr>
      <w:r w:rsidRPr="002569B2">
        <w:rPr>
          <w:b/>
          <w:bCs/>
        </w:rPr>
        <w:t>Conception de datacenters plus compacts et modulaires</w:t>
      </w:r>
      <w:r w:rsidRPr="002569B2">
        <w:t xml:space="preserve"> : Pour réduire les besoins énergétiques globaux.</w:t>
      </w:r>
    </w:p>
    <w:p w14:paraId="3C991B93" w14:textId="77777777" w:rsidR="002569B2" w:rsidRPr="002569B2" w:rsidRDefault="002569B2" w:rsidP="002569B2">
      <w:pPr>
        <w:jc w:val="both"/>
      </w:pPr>
      <w:r w:rsidRPr="002569B2">
        <w:pict w14:anchorId="1B438FDE">
          <v:rect id="_x0000_i1386" style="width:0;height:1.5pt" o:hralign="center" o:hrstd="t" o:hr="t" fillcolor="#a0a0a0" stroked="f"/>
        </w:pict>
      </w:r>
    </w:p>
    <w:p w14:paraId="58C3B556" w14:textId="77777777" w:rsidR="002569B2" w:rsidRPr="002569B2" w:rsidRDefault="002569B2" w:rsidP="002569B2">
      <w:pPr>
        <w:jc w:val="both"/>
        <w:rPr>
          <w:b/>
          <w:bCs/>
        </w:rPr>
      </w:pPr>
      <w:r w:rsidRPr="002569B2">
        <w:rPr>
          <w:b/>
          <w:bCs/>
        </w:rPr>
        <w:t>5. Les datacenters de demain : durabilité et innovation</w:t>
      </w:r>
    </w:p>
    <w:p w14:paraId="67108366" w14:textId="77777777" w:rsidR="002569B2" w:rsidRPr="002569B2" w:rsidRDefault="002569B2" w:rsidP="002569B2">
      <w:pPr>
        <w:jc w:val="both"/>
        <w:rPr>
          <w:b/>
          <w:bCs/>
        </w:rPr>
      </w:pPr>
      <w:r w:rsidRPr="002569B2">
        <w:rPr>
          <w:b/>
          <w:bCs/>
        </w:rPr>
        <w:t>5.1. Rôle de l’innovation technologique</w:t>
      </w:r>
    </w:p>
    <w:p w14:paraId="7F8DD41D" w14:textId="77777777" w:rsidR="002569B2" w:rsidRPr="002569B2" w:rsidRDefault="002569B2" w:rsidP="002569B2">
      <w:pPr>
        <w:jc w:val="both"/>
      </w:pPr>
      <w:r w:rsidRPr="002569B2">
        <w:t>Des technologies émergentes, comme le refroidissement par immersion et les batteries à haute densité, ouvrent de nouvelles perspectives pour les datacenters durables.</w:t>
      </w:r>
    </w:p>
    <w:p w14:paraId="7F0F6A98" w14:textId="77777777" w:rsidR="002569B2" w:rsidRPr="002569B2" w:rsidRDefault="002569B2" w:rsidP="002569B2">
      <w:pPr>
        <w:jc w:val="both"/>
        <w:rPr>
          <w:b/>
          <w:bCs/>
        </w:rPr>
      </w:pPr>
      <w:r w:rsidRPr="002569B2">
        <w:rPr>
          <w:b/>
          <w:bCs/>
        </w:rPr>
        <w:t>5.2. Collaboration et gouvernance</w:t>
      </w:r>
    </w:p>
    <w:p w14:paraId="0D795869" w14:textId="77777777" w:rsidR="002569B2" w:rsidRPr="002569B2" w:rsidRDefault="002569B2" w:rsidP="002569B2">
      <w:pPr>
        <w:jc w:val="both"/>
      </w:pPr>
      <w:r w:rsidRPr="002569B2">
        <w:t>Les gouvernements, les entreprises technologiques et les organisations doivent travailler ensemble pour instaurer des standards universels en matière d’efficacité énergétique et de durabilité.</w:t>
      </w:r>
    </w:p>
    <w:p w14:paraId="03416C1F" w14:textId="77777777" w:rsidR="002569B2" w:rsidRPr="002569B2" w:rsidRDefault="002569B2" w:rsidP="002569B2">
      <w:pPr>
        <w:jc w:val="both"/>
      </w:pPr>
      <w:r w:rsidRPr="002569B2">
        <w:pict w14:anchorId="09F302BB">
          <v:rect id="_x0000_i1387" style="width:0;height:1.5pt" o:hralign="center" o:hrstd="t" o:hr="t" fillcolor="#a0a0a0" stroked="f"/>
        </w:pict>
      </w:r>
    </w:p>
    <w:p w14:paraId="7FDD88AC" w14:textId="77777777" w:rsidR="002569B2" w:rsidRPr="002569B2" w:rsidRDefault="002569B2" w:rsidP="002569B2">
      <w:pPr>
        <w:jc w:val="both"/>
        <w:rPr>
          <w:b/>
          <w:bCs/>
        </w:rPr>
      </w:pPr>
      <w:r w:rsidRPr="002569B2">
        <w:rPr>
          <w:b/>
          <w:bCs/>
        </w:rPr>
        <w:t>Conclusion</w:t>
      </w:r>
    </w:p>
    <w:p w14:paraId="70D11D27" w14:textId="77777777" w:rsidR="002569B2" w:rsidRPr="002569B2" w:rsidRDefault="002569B2" w:rsidP="002569B2">
      <w:pPr>
        <w:jc w:val="both"/>
      </w:pPr>
      <w:r w:rsidRPr="002569B2">
        <w:lastRenderedPageBreak/>
        <w:t>Les datacenters, bien qu’essentiels à l’économie numérique, sont à la croisée des chemins en matière de durabilité. Les progrès réalisés en matière d’efficacité énergétique sont prometteurs, mais ils doivent être amplifiés face à l’explosion des besoins en données. Une combinaison d’innovations technologiques, de réglementations ambitieuses et d’investissements dans les énergies renouvelables est nécessaire pour relever les défis à venir.</w:t>
      </w:r>
    </w:p>
    <w:p w14:paraId="1A10BE31" w14:textId="77777777" w:rsidR="00BB2B03" w:rsidRPr="006D099F" w:rsidRDefault="00BB2B03" w:rsidP="002569B2">
      <w:pPr>
        <w:jc w:val="both"/>
      </w:pPr>
    </w:p>
    <w:sectPr w:rsidR="00BB2B03" w:rsidRPr="006D099F" w:rsidSect="00DA6E3D">
      <w:footerReference w:type="default" r:id="rId8"/>
      <w:pgSz w:w="11906" w:h="16838"/>
      <w:pgMar w:top="851"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737AD6" w14:textId="77777777" w:rsidR="006C1141" w:rsidRDefault="006C1141" w:rsidP="00580F46">
      <w:pPr>
        <w:spacing w:after="0" w:line="240" w:lineRule="auto"/>
      </w:pPr>
      <w:r>
        <w:separator/>
      </w:r>
    </w:p>
  </w:endnote>
  <w:endnote w:type="continuationSeparator" w:id="0">
    <w:p w14:paraId="679B16C3" w14:textId="77777777" w:rsidR="006C1141" w:rsidRDefault="006C1141" w:rsidP="00580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32505" w14:textId="4E4D2381" w:rsidR="00580F46" w:rsidRPr="00580F46" w:rsidRDefault="00580F46" w:rsidP="00580F46">
    <w:pPr>
      <w:pStyle w:val="Pieddepage"/>
      <w:tabs>
        <w:tab w:val="clear" w:pos="9072"/>
        <w:tab w:val="right" w:pos="10348"/>
      </w:tabs>
      <w:rPr>
        <w:b/>
        <w:bCs/>
      </w:rPr>
    </w:pPr>
    <w:r w:rsidRPr="00580F46">
      <w:rPr>
        <w:noProof/>
        <w:color w:val="156082" w:themeColor="accent1"/>
        <w:sz w:val="20"/>
        <w:szCs w:val="20"/>
      </w:rPr>
      <w:drawing>
        <wp:inline distT="0" distB="0" distL="0" distR="0" wp14:anchorId="6D881229" wp14:editId="4350CF01">
          <wp:extent cx="1213794" cy="219075"/>
          <wp:effectExtent l="0" t="0" r="5715" b="0"/>
          <wp:docPr id="1137210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210962" name=""/>
                  <pic:cNvPicPr/>
                </pic:nvPicPr>
                <pic:blipFill>
                  <a:blip r:embed="rId1"/>
                  <a:stretch>
                    <a:fillRect/>
                  </a:stretch>
                </pic:blipFill>
                <pic:spPr>
                  <a:xfrm>
                    <a:off x="0" y="0"/>
                    <a:ext cx="1221249" cy="220421"/>
                  </a:xfrm>
                  <a:prstGeom prst="rect">
                    <a:avLst/>
                  </a:prstGeom>
                </pic:spPr>
              </pic:pic>
            </a:graphicData>
          </a:graphic>
        </wp:inline>
      </w:drawing>
    </w:r>
    <w:r w:rsidRPr="00580F46">
      <w:rPr>
        <w:color w:val="156082" w:themeColor="accent1"/>
        <w:sz w:val="20"/>
        <w:szCs w:val="20"/>
      </w:rPr>
      <w:t xml:space="preserve"> </w:t>
    </w:r>
    <w:r>
      <w:rPr>
        <w:color w:val="156082" w:themeColor="accent1"/>
        <w:sz w:val="20"/>
        <w:szCs w:val="20"/>
      </w:rPr>
      <w:tab/>
    </w:r>
    <w:r>
      <w:rPr>
        <w:color w:val="156082" w:themeColor="accent1"/>
        <w:sz w:val="20"/>
        <w:szCs w:val="20"/>
      </w:rPr>
      <w:tab/>
    </w:r>
    <w:r w:rsidRPr="00580F46">
      <w:rPr>
        <w:b/>
        <w:bCs/>
        <w:sz w:val="20"/>
        <w:szCs w:val="20"/>
      </w:rPr>
      <w:t xml:space="preserve">p. </w:t>
    </w:r>
    <w:r w:rsidRPr="00580F46">
      <w:rPr>
        <w:b/>
        <w:bCs/>
        <w:sz w:val="20"/>
        <w:szCs w:val="20"/>
      </w:rPr>
      <w:fldChar w:fldCharType="begin"/>
    </w:r>
    <w:r w:rsidRPr="00580F46">
      <w:rPr>
        <w:b/>
        <w:bCs/>
        <w:sz w:val="20"/>
        <w:szCs w:val="20"/>
      </w:rPr>
      <w:instrText>PAGE  \* Arabic</w:instrText>
    </w:r>
    <w:r w:rsidRPr="00580F46">
      <w:rPr>
        <w:b/>
        <w:bCs/>
        <w:sz w:val="20"/>
        <w:szCs w:val="20"/>
      </w:rPr>
      <w:fldChar w:fldCharType="separate"/>
    </w:r>
    <w:r w:rsidRPr="00580F46">
      <w:rPr>
        <w:b/>
        <w:bCs/>
        <w:sz w:val="20"/>
        <w:szCs w:val="20"/>
      </w:rPr>
      <w:t>1</w:t>
    </w:r>
    <w:r w:rsidRPr="00580F46">
      <w:rPr>
        <w:b/>
        <w:bC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3C7645" w14:textId="77777777" w:rsidR="006C1141" w:rsidRDefault="006C1141" w:rsidP="00580F46">
      <w:pPr>
        <w:spacing w:after="0" w:line="240" w:lineRule="auto"/>
      </w:pPr>
      <w:r>
        <w:separator/>
      </w:r>
    </w:p>
  </w:footnote>
  <w:footnote w:type="continuationSeparator" w:id="0">
    <w:p w14:paraId="7F424647" w14:textId="77777777" w:rsidR="006C1141" w:rsidRDefault="006C1141" w:rsidP="00580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C6151"/>
    <w:multiLevelType w:val="multilevel"/>
    <w:tmpl w:val="62B2B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0CD6"/>
    <w:multiLevelType w:val="multilevel"/>
    <w:tmpl w:val="381CF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41463"/>
    <w:multiLevelType w:val="multilevel"/>
    <w:tmpl w:val="BE900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B491E"/>
    <w:multiLevelType w:val="multilevel"/>
    <w:tmpl w:val="8054B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3E0545"/>
    <w:multiLevelType w:val="multilevel"/>
    <w:tmpl w:val="C5C8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481445"/>
    <w:multiLevelType w:val="multilevel"/>
    <w:tmpl w:val="9E9C4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2470AA"/>
    <w:multiLevelType w:val="multilevel"/>
    <w:tmpl w:val="E16A4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31564D"/>
    <w:multiLevelType w:val="multilevel"/>
    <w:tmpl w:val="2A3A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52130F"/>
    <w:multiLevelType w:val="multilevel"/>
    <w:tmpl w:val="AE2C7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9F0AA9"/>
    <w:multiLevelType w:val="multilevel"/>
    <w:tmpl w:val="400A3E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DB204D"/>
    <w:multiLevelType w:val="multilevel"/>
    <w:tmpl w:val="A9F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ED4E91"/>
    <w:multiLevelType w:val="multilevel"/>
    <w:tmpl w:val="939EC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90B15D5"/>
    <w:multiLevelType w:val="multilevel"/>
    <w:tmpl w:val="A7EE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48308A"/>
    <w:multiLevelType w:val="multilevel"/>
    <w:tmpl w:val="A1EA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99B2D17"/>
    <w:multiLevelType w:val="multilevel"/>
    <w:tmpl w:val="FDA06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E0D4BAF"/>
    <w:multiLevelType w:val="multilevel"/>
    <w:tmpl w:val="8BDE6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EC42979"/>
    <w:multiLevelType w:val="multilevel"/>
    <w:tmpl w:val="99DCF5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09D14A9"/>
    <w:multiLevelType w:val="multilevel"/>
    <w:tmpl w:val="B4F6E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3571C65"/>
    <w:multiLevelType w:val="multilevel"/>
    <w:tmpl w:val="1DDCF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3AD10CF"/>
    <w:multiLevelType w:val="multilevel"/>
    <w:tmpl w:val="17E05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FE1AAD"/>
    <w:multiLevelType w:val="multilevel"/>
    <w:tmpl w:val="4076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5A74973"/>
    <w:multiLevelType w:val="multilevel"/>
    <w:tmpl w:val="2D603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6D63893"/>
    <w:multiLevelType w:val="multilevel"/>
    <w:tmpl w:val="3B186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79150BA"/>
    <w:multiLevelType w:val="multilevel"/>
    <w:tmpl w:val="7A66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88859D0"/>
    <w:multiLevelType w:val="multilevel"/>
    <w:tmpl w:val="9BC66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9CD7094"/>
    <w:multiLevelType w:val="multilevel"/>
    <w:tmpl w:val="80AC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A6B1F48"/>
    <w:multiLevelType w:val="multilevel"/>
    <w:tmpl w:val="9F309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7A39CC"/>
    <w:multiLevelType w:val="multilevel"/>
    <w:tmpl w:val="EF5E7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C8418ED"/>
    <w:multiLevelType w:val="multilevel"/>
    <w:tmpl w:val="C8EA6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CC431CA"/>
    <w:multiLevelType w:val="multilevel"/>
    <w:tmpl w:val="9988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EFA1ED6"/>
    <w:multiLevelType w:val="multilevel"/>
    <w:tmpl w:val="4C52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F401E7E"/>
    <w:multiLevelType w:val="multilevel"/>
    <w:tmpl w:val="FA6E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FFD6B7A"/>
    <w:multiLevelType w:val="multilevel"/>
    <w:tmpl w:val="E5EE9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0DD7C82"/>
    <w:multiLevelType w:val="multilevel"/>
    <w:tmpl w:val="AA86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1CA6AB9"/>
    <w:multiLevelType w:val="multilevel"/>
    <w:tmpl w:val="FF1C6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35A7058"/>
    <w:multiLevelType w:val="multilevel"/>
    <w:tmpl w:val="5DEC8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3BC092E"/>
    <w:multiLevelType w:val="multilevel"/>
    <w:tmpl w:val="9F4C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3E07105"/>
    <w:multiLevelType w:val="multilevel"/>
    <w:tmpl w:val="476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4E34092"/>
    <w:multiLevelType w:val="multilevel"/>
    <w:tmpl w:val="CD04C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55F5E19"/>
    <w:multiLevelType w:val="multilevel"/>
    <w:tmpl w:val="4938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5B30D52"/>
    <w:multiLevelType w:val="multilevel"/>
    <w:tmpl w:val="737E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62E6DA4"/>
    <w:multiLevelType w:val="multilevel"/>
    <w:tmpl w:val="ECA07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767586D"/>
    <w:multiLevelType w:val="multilevel"/>
    <w:tmpl w:val="0D641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7EB19F8"/>
    <w:multiLevelType w:val="multilevel"/>
    <w:tmpl w:val="EAB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A676D2D"/>
    <w:multiLevelType w:val="multilevel"/>
    <w:tmpl w:val="4FF4C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A8026B4"/>
    <w:multiLevelType w:val="multilevel"/>
    <w:tmpl w:val="26ACE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B2D09AC"/>
    <w:multiLevelType w:val="multilevel"/>
    <w:tmpl w:val="9126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D3D4600"/>
    <w:multiLevelType w:val="multilevel"/>
    <w:tmpl w:val="72BC1E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D82081F"/>
    <w:multiLevelType w:val="multilevel"/>
    <w:tmpl w:val="7546A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E250B8F"/>
    <w:multiLevelType w:val="multilevel"/>
    <w:tmpl w:val="55364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E727AE7"/>
    <w:multiLevelType w:val="multilevel"/>
    <w:tmpl w:val="77D6B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00C671D"/>
    <w:multiLevelType w:val="multilevel"/>
    <w:tmpl w:val="23F6E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0393136"/>
    <w:multiLevelType w:val="multilevel"/>
    <w:tmpl w:val="48B4B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0445218"/>
    <w:multiLevelType w:val="multilevel"/>
    <w:tmpl w:val="41C44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04507F2"/>
    <w:multiLevelType w:val="multilevel"/>
    <w:tmpl w:val="F59AB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33976429"/>
    <w:multiLevelType w:val="multilevel"/>
    <w:tmpl w:val="77F0C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3B61596"/>
    <w:multiLevelType w:val="multilevel"/>
    <w:tmpl w:val="B178C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3B96D71"/>
    <w:multiLevelType w:val="multilevel"/>
    <w:tmpl w:val="A4167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3EE7619"/>
    <w:multiLevelType w:val="multilevel"/>
    <w:tmpl w:val="F392B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49B4B9B"/>
    <w:multiLevelType w:val="multilevel"/>
    <w:tmpl w:val="63A6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4EB476C"/>
    <w:multiLevelType w:val="multilevel"/>
    <w:tmpl w:val="8EB8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5582ED4"/>
    <w:multiLevelType w:val="multilevel"/>
    <w:tmpl w:val="587A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70917FF"/>
    <w:multiLevelType w:val="multilevel"/>
    <w:tmpl w:val="74C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73477F3"/>
    <w:multiLevelType w:val="multilevel"/>
    <w:tmpl w:val="1160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7807320"/>
    <w:multiLevelType w:val="multilevel"/>
    <w:tmpl w:val="D3AE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8123A3E"/>
    <w:multiLevelType w:val="multilevel"/>
    <w:tmpl w:val="31B2F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85013A9"/>
    <w:multiLevelType w:val="multilevel"/>
    <w:tmpl w:val="E0967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A516C69"/>
    <w:multiLevelType w:val="multilevel"/>
    <w:tmpl w:val="AF4A5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A7A2302"/>
    <w:multiLevelType w:val="multilevel"/>
    <w:tmpl w:val="952C2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AC14CE1"/>
    <w:multiLevelType w:val="multilevel"/>
    <w:tmpl w:val="3D463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DA05494"/>
    <w:multiLevelType w:val="multilevel"/>
    <w:tmpl w:val="E654B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E191711"/>
    <w:multiLevelType w:val="multilevel"/>
    <w:tmpl w:val="4BA20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E377C00"/>
    <w:multiLevelType w:val="multilevel"/>
    <w:tmpl w:val="A3C2B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F241609"/>
    <w:multiLevelType w:val="multilevel"/>
    <w:tmpl w:val="3CB098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415B084C"/>
    <w:multiLevelType w:val="multilevel"/>
    <w:tmpl w:val="F206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2EE607B"/>
    <w:multiLevelType w:val="multilevel"/>
    <w:tmpl w:val="0D4EE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3793E99"/>
    <w:multiLevelType w:val="multilevel"/>
    <w:tmpl w:val="465C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48607BA"/>
    <w:multiLevelType w:val="multilevel"/>
    <w:tmpl w:val="5B986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5300840"/>
    <w:multiLevelType w:val="multilevel"/>
    <w:tmpl w:val="3D242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5F468CF"/>
    <w:multiLevelType w:val="multilevel"/>
    <w:tmpl w:val="5534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61E3E66"/>
    <w:multiLevelType w:val="multilevel"/>
    <w:tmpl w:val="240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72F26C8"/>
    <w:multiLevelType w:val="multilevel"/>
    <w:tmpl w:val="0EDA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7BF1B8F"/>
    <w:multiLevelType w:val="multilevel"/>
    <w:tmpl w:val="0B1A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8CA3FD1"/>
    <w:multiLevelType w:val="multilevel"/>
    <w:tmpl w:val="D02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934267E"/>
    <w:multiLevelType w:val="multilevel"/>
    <w:tmpl w:val="D6644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99D483B"/>
    <w:multiLevelType w:val="multilevel"/>
    <w:tmpl w:val="A5E49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9FA47F9"/>
    <w:multiLevelType w:val="multilevel"/>
    <w:tmpl w:val="AEBE5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B786E0D"/>
    <w:multiLevelType w:val="multilevel"/>
    <w:tmpl w:val="83B2D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CE822C5"/>
    <w:multiLevelType w:val="multilevel"/>
    <w:tmpl w:val="45760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D0C0E48"/>
    <w:multiLevelType w:val="multilevel"/>
    <w:tmpl w:val="0CC65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D1B5BE1"/>
    <w:multiLevelType w:val="multilevel"/>
    <w:tmpl w:val="37AE9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4D307186"/>
    <w:multiLevelType w:val="multilevel"/>
    <w:tmpl w:val="DC3C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DA324D4"/>
    <w:multiLevelType w:val="multilevel"/>
    <w:tmpl w:val="31526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E457DD3"/>
    <w:multiLevelType w:val="multilevel"/>
    <w:tmpl w:val="BD423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082479C"/>
    <w:multiLevelType w:val="multilevel"/>
    <w:tmpl w:val="0488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1990ED5"/>
    <w:multiLevelType w:val="multilevel"/>
    <w:tmpl w:val="4E00E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1DC3DA3"/>
    <w:multiLevelType w:val="multilevel"/>
    <w:tmpl w:val="9C46A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5B83EBA"/>
    <w:multiLevelType w:val="multilevel"/>
    <w:tmpl w:val="709C83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5EC09D7"/>
    <w:multiLevelType w:val="multilevel"/>
    <w:tmpl w:val="3D008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66A5F9E"/>
    <w:multiLevelType w:val="multilevel"/>
    <w:tmpl w:val="07E63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56E85873"/>
    <w:multiLevelType w:val="multilevel"/>
    <w:tmpl w:val="DA1A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713462B"/>
    <w:multiLevelType w:val="multilevel"/>
    <w:tmpl w:val="626E7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7D3094E"/>
    <w:multiLevelType w:val="multilevel"/>
    <w:tmpl w:val="3D1E1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9487090"/>
    <w:multiLevelType w:val="multilevel"/>
    <w:tmpl w:val="090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9696316"/>
    <w:multiLevelType w:val="multilevel"/>
    <w:tmpl w:val="34F60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96D6658"/>
    <w:multiLevelType w:val="multilevel"/>
    <w:tmpl w:val="F4227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9DA54EE"/>
    <w:multiLevelType w:val="multilevel"/>
    <w:tmpl w:val="11D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9DC1A58"/>
    <w:multiLevelType w:val="multilevel"/>
    <w:tmpl w:val="8A56A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AF539F1"/>
    <w:multiLevelType w:val="multilevel"/>
    <w:tmpl w:val="00C4C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B383406"/>
    <w:multiLevelType w:val="multilevel"/>
    <w:tmpl w:val="24E61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C480B2C"/>
    <w:multiLevelType w:val="multilevel"/>
    <w:tmpl w:val="A4B8A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F370991"/>
    <w:multiLevelType w:val="multilevel"/>
    <w:tmpl w:val="7730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0EC02B5"/>
    <w:multiLevelType w:val="multilevel"/>
    <w:tmpl w:val="0BC26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19C6241"/>
    <w:multiLevelType w:val="multilevel"/>
    <w:tmpl w:val="43744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34A5C9B"/>
    <w:multiLevelType w:val="multilevel"/>
    <w:tmpl w:val="BCC44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41A1105"/>
    <w:multiLevelType w:val="multilevel"/>
    <w:tmpl w:val="2F6A5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655E1FE8"/>
    <w:multiLevelType w:val="multilevel"/>
    <w:tmpl w:val="62248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66D66B0C"/>
    <w:multiLevelType w:val="multilevel"/>
    <w:tmpl w:val="E3DE4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6FC2AF5"/>
    <w:multiLevelType w:val="multilevel"/>
    <w:tmpl w:val="6C406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7085A8B"/>
    <w:multiLevelType w:val="multilevel"/>
    <w:tmpl w:val="9C2CB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70E56E2"/>
    <w:multiLevelType w:val="multilevel"/>
    <w:tmpl w:val="C244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8351714"/>
    <w:multiLevelType w:val="multilevel"/>
    <w:tmpl w:val="2174C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886294F"/>
    <w:multiLevelType w:val="multilevel"/>
    <w:tmpl w:val="E7960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9471B90"/>
    <w:multiLevelType w:val="multilevel"/>
    <w:tmpl w:val="1006F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A144DAA"/>
    <w:multiLevelType w:val="multilevel"/>
    <w:tmpl w:val="4B80D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ADE17D7"/>
    <w:multiLevelType w:val="multilevel"/>
    <w:tmpl w:val="6F9E6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E4A5884"/>
    <w:multiLevelType w:val="multilevel"/>
    <w:tmpl w:val="0E2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F112582"/>
    <w:multiLevelType w:val="multilevel"/>
    <w:tmpl w:val="3132B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F2B0B27"/>
    <w:multiLevelType w:val="multilevel"/>
    <w:tmpl w:val="F6049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15065A6"/>
    <w:multiLevelType w:val="multilevel"/>
    <w:tmpl w:val="A5506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3571D62"/>
    <w:multiLevelType w:val="multilevel"/>
    <w:tmpl w:val="C2FE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77C17E7"/>
    <w:multiLevelType w:val="multilevel"/>
    <w:tmpl w:val="55C26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964517D"/>
    <w:multiLevelType w:val="multilevel"/>
    <w:tmpl w:val="EEA6EA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972504F"/>
    <w:multiLevelType w:val="multilevel"/>
    <w:tmpl w:val="4E7A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A0E4B2B"/>
    <w:multiLevelType w:val="multilevel"/>
    <w:tmpl w:val="E704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AB539C8"/>
    <w:multiLevelType w:val="multilevel"/>
    <w:tmpl w:val="B6FC5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7CAC3903"/>
    <w:multiLevelType w:val="multilevel"/>
    <w:tmpl w:val="CDDC0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CAF06AF"/>
    <w:multiLevelType w:val="multilevel"/>
    <w:tmpl w:val="0D1E8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7E1E103B"/>
    <w:multiLevelType w:val="multilevel"/>
    <w:tmpl w:val="A1164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7E6369F1"/>
    <w:multiLevelType w:val="multilevel"/>
    <w:tmpl w:val="0E10E7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F814AAC"/>
    <w:multiLevelType w:val="multilevel"/>
    <w:tmpl w:val="EDA6A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057142">
    <w:abstractNumId w:val="121"/>
  </w:num>
  <w:num w:numId="2" w16cid:durableId="1969772821">
    <w:abstractNumId w:val="41"/>
  </w:num>
  <w:num w:numId="3" w16cid:durableId="993755049">
    <w:abstractNumId w:val="89"/>
  </w:num>
  <w:num w:numId="4" w16cid:durableId="586116025">
    <w:abstractNumId w:val="122"/>
  </w:num>
  <w:num w:numId="5" w16cid:durableId="1702245743">
    <w:abstractNumId w:val="127"/>
  </w:num>
  <w:num w:numId="6" w16cid:durableId="1128276001">
    <w:abstractNumId w:val="68"/>
  </w:num>
  <w:num w:numId="7" w16cid:durableId="299381959">
    <w:abstractNumId w:val="79"/>
  </w:num>
  <w:num w:numId="8" w16cid:durableId="743184661">
    <w:abstractNumId w:val="126"/>
  </w:num>
  <w:num w:numId="9" w16cid:durableId="1202087570">
    <w:abstractNumId w:val="134"/>
  </w:num>
  <w:num w:numId="10" w16cid:durableId="1028410972">
    <w:abstractNumId w:val="69"/>
  </w:num>
  <w:num w:numId="11" w16cid:durableId="210462333">
    <w:abstractNumId w:val="48"/>
  </w:num>
  <w:num w:numId="12" w16cid:durableId="2095080098">
    <w:abstractNumId w:val="42"/>
  </w:num>
  <w:num w:numId="13" w16cid:durableId="1395931051">
    <w:abstractNumId w:val="29"/>
  </w:num>
  <w:num w:numId="14" w16cid:durableId="1108617728">
    <w:abstractNumId w:val="88"/>
  </w:num>
  <w:num w:numId="15" w16cid:durableId="951476451">
    <w:abstractNumId w:val="36"/>
  </w:num>
  <w:num w:numId="16" w16cid:durableId="1267739148">
    <w:abstractNumId w:val="58"/>
  </w:num>
  <w:num w:numId="17" w16cid:durableId="1181970123">
    <w:abstractNumId w:val="74"/>
  </w:num>
  <w:num w:numId="18" w16cid:durableId="451361762">
    <w:abstractNumId w:val="71"/>
  </w:num>
  <w:num w:numId="19" w16cid:durableId="1719695523">
    <w:abstractNumId w:val="110"/>
  </w:num>
  <w:num w:numId="20" w16cid:durableId="1708723590">
    <w:abstractNumId w:val="118"/>
  </w:num>
  <w:num w:numId="21" w16cid:durableId="362706822">
    <w:abstractNumId w:val="7"/>
  </w:num>
  <w:num w:numId="22" w16cid:durableId="429470193">
    <w:abstractNumId w:val="138"/>
  </w:num>
  <w:num w:numId="23" w16cid:durableId="1301614841">
    <w:abstractNumId w:val="43"/>
  </w:num>
  <w:num w:numId="24" w16cid:durableId="555823789">
    <w:abstractNumId w:val="84"/>
  </w:num>
  <w:num w:numId="25" w16cid:durableId="1808740245">
    <w:abstractNumId w:val="112"/>
  </w:num>
  <w:num w:numId="26" w16cid:durableId="905334348">
    <w:abstractNumId w:val="86"/>
  </w:num>
  <w:num w:numId="27" w16cid:durableId="1762139636">
    <w:abstractNumId w:val="137"/>
  </w:num>
  <w:num w:numId="28" w16cid:durableId="623661194">
    <w:abstractNumId w:val="99"/>
  </w:num>
  <w:num w:numId="29" w16cid:durableId="1080519049">
    <w:abstractNumId w:val="130"/>
  </w:num>
  <w:num w:numId="30" w16cid:durableId="1764302913">
    <w:abstractNumId w:val="0"/>
  </w:num>
  <w:num w:numId="31" w16cid:durableId="265162533">
    <w:abstractNumId w:val="49"/>
  </w:num>
  <w:num w:numId="32" w16cid:durableId="1980257717">
    <w:abstractNumId w:val="1"/>
  </w:num>
  <w:num w:numId="33" w16cid:durableId="176776402">
    <w:abstractNumId w:val="132"/>
  </w:num>
  <w:num w:numId="34" w16cid:durableId="1466654264">
    <w:abstractNumId w:val="21"/>
  </w:num>
  <w:num w:numId="35" w16cid:durableId="1989239436">
    <w:abstractNumId w:val="75"/>
  </w:num>
  <w:num w:numId="36" w16cid:durableId="848104552">
    <w:abstractNumId w:val="54"/>
  </w:num>
  <w:num w:numId="37" w16cid:durableId="1857960856">
    <w:abstractNumId w:val="17"/>
  </w:num>
  <w:num w:numId="38" w16cid:durableId="435444936">
    <w:abstractNumId w:val="136"/>
  </w:num>
  <w:num w:numId="39" w16cid:durableId="1903324043">
    <w:abstractNumId w:val="27"/>
  </w:num>
  <w:num w:numId="40" w16cid:durableId="246352112">
    <w:abstractNumId w:val="15"/>
  </w:num>
  <w:num w:numId="41" w16cid:durableId="1024359036">
    <w:abstractNumId w:val="47"/>
  </w:num>
  <w:num w:numId="42" w16cid:durableId="1298218601">
    <w:abstractNumId w:val="72"/>
  </w:num>
  <w:num w:numId="43" w16cid:durableId="234169730">
    <w:abstractNumId w:val="13"/>
  </w:num>
  <w:num w:numId="44" w16cid:durableId="693383009">
    <w:abstractNumId w:val="38"/>
  </w:num>
  <w:num w:numId="45" w16cid:durableId="1686591168">
    <w:abstractNumId w:val="95"/>
  </w:num>
  <w:num w:numId="46" w16cid:durableId="1924727275">
    <w:abstractNumId w:val="92"/>
  </w:num>
  <w:num w:numId="47" w16cid:durableId="218908341">
    <w:abstractNumId w:val="87"/>
  </w:num>
  <w:num w:numId="48" w16cid:durableId="1416515728">
    <w:abstractNumId w:val="96"/>
  </w:num>
  <w:num w:numId="49" w16cid:durableId="1126894720">
    <w:abstractNumId w:val="131"/>
  </w:num>
  <w:num w:numId="50" w16cid:durableId="121045156">
    <w:abstractNumId w:val="80"/>
  </w:num>
  <w:num w:numId="51" w16cid:durableId="1561289923">
    <w:abstractNumId w:val="76"/>
  </w:num>
  <w:num w:numId="52" w16cid:durableId="1769306741">
    <w:abstractNumId w:val="104"/>
  </w:num>
  <w:num w:numId="53" w16cid:durableId="76485141">
    <w:abstractNumId w:val="26"/>
  </w:num>
  <w:num w:numId="54" w16cid:durableId="769201495">
    <w:abstractNumId w:val="93"/>
  </w:num>
  <w:num w:numId="55" w16cid:durableId="1315833412">
    <w:abstractNumId w:val="91"/>
  </w:num>
  <w:num w:numId="56" w16cid:durableId="583806331">
    <w:abstractNumId w:val="2"/>
  </w:num>
  <w:num w:numId="57" w16cid:durableId="1551571157">
    <w:abstractNumId w:val="9"/>
  </w:num>
  <w:num w:numId="58" w16cid:durableId="2070299121">
    <w:abstractNumId w:val="97"/>
  </w:num>
  <w:num w:numId="59" w16cid:durableId="706102380">
    <w:abstractNumId w:val="129"/>
  </w:num>
  <w:num w:numId="60" w16cid:durableId="762652933">
    <w:abstractNumId w:val="30"/>
  </w:num>
  <w:num w:numId="61" w16cid:durableId="1980070124">
    <w:abstractNumId w:val="123"/>
  </w:num>
  <w:num w:numId="62" w16cid:durableId="1751384401">
    <w:abstractNumId w:val="108"/>
  </w:num>
  <w:num w:numId="63" w16cid:durableId="888758772">
    <w:abstractNumId w:val="40"/>
  </w:num>
  <w:num w:numId="64" w16cid:durableId="1428504556">
    <w:abstractNumId w:val="10"/>
  </w:num>
  <w:num w:numId="65" w16cid:durableId="1368019865">
    <w:abstractNumId w:val="139"/>
  </w:num>
  <w:num w:numId="66" w16cid:durableId="1997103089">
    <w:abstractNumId w:val="119"/>
  </w:num>
  <w:num w:numId="67" w16cid:durableId="999576817">
    <w:abstractNumId w:val="133"/>
  </w:num>
  <w:num w:numId="68" w16cid:durableId="1120220483">
    <w:abstractNumId w:val="135"/>
  </w:num>
  <w:num w:numId="69" w16cid:durableId="1251962254">
    <w:abstractNumId w:val="6"/>
  </w:num>
  <w:num w:numId="70" w16cid:durableId="1279601433">
    <w:abstractNumId w:val="73"/>
  </w:num>
  <w:num w:numId="71" w16cid:durableId="1467965383">
    <w:abstractNumId w:val="23"/>
  </w:num>
  <w:num w:numId="72" w16cid:durableId="825433357">
    <w:abstractNumId w:val="20"/>
  </w:num>
  <w:num w:numId="73" w16cid:durableId="1998805076">
    <w:abstractNumId w:val="32"/>
  </w:num>
  <w:num w:numId="74" w16cid:durableId="709107061">
    <w:abstractNumId w:val="22"/>
  </w:num>
  <w:num w:numId="75" w16cid:durableId="1231696408">
    <w:abstractNumId w:val="94"/>
  </w:num>
  <w:num w:numId="76" w16cid:durableId="722605870">
    <w:abstractNumId w:val="62"/>
  </w:num>
  <w:num w:numId="77" w16cid:durableId="129324489">
    <w:abstractNumId w:val="116"/>
  </w:num>
  <w:num w:numId="78" w16cid:durableId="983044799">
    <w:abstractNumId w:val="90"/>
  </w:num>
  <w:num w:numId="79" w16cid:durableId="1135030876">
    <w:abstractNumId w:val="8"/>
  </w:num>
  <w:num w:numId="80" w16cid:durableId="193005106">
    <w:abstractNumId w:val="67"/>
  </w:num>
  <w:num w:numId="81" w16cid:durableId="1651210118">
    <w:abstractNumId w:val="117"/>
  </w:num>
  <w:num w:numId="82" w16cid:durableId="1644046001">
    <w:abstractNumId w:val="53"/>
  </w:num>
  <w:num w:numId="83" w16cid:durableId="1825584539">
    <w:abstractNumId w:val="4"/>
  </w:num>
  <w:num w:numId="84" w16cid:durableId="1457600251">
    <w:abstractNumId w:val="81"/>
  </w:num>
  <w:num w:numId="85" w16cid:durableId="796483808">
    <w:abstractNumId w:val="85"/>
  </w:num>
  <w:num w:numId="86" w16cid:durableId="677079084">
    <w:abstractNumId w:val="60"/>
  </w:num>
  <w:num w:numId="87" w16cid:durableId="1717895316">
    <w:abstractNumId w:val="66"/>
  </w:num>
  <w:num w:numId="88" w16cid:durableId="1381586366">
    <w:abstractNumId w:val="100"/>
  </w:num>
  <w:num w:numId="89" w16cid:durableId="726415045">
    <w:abstractNumId w:val="31"/>
  </w:num>
  <w:num w:numId="90" w16cid:durableId="134374695">
    <w:abstractNumId w:val="101"/>
  </w:num>
  <w:num w:numId="91" w16cid:durableId="1333605177">
    <w:abstractNumId w:val="111"/>
  </w:num>
  <w:num w:numId="92" w16cid:durableId="707990345">
    <w:abstractNumId w:val="61"/>
  </w:num>
  <w:num w:numId="93" w16cid:durableId="1424061098">
    <w:abstractNumId w:val="16"/>
  </w:num>
  <w:num w:numId="94" w16cid:durableId="1238593463">
    <w:abstractNumId w:val="70"/>
  </w:num>
  <w:num w:numId="95" w16cid:durableId="474218565">
    <w:abstractNumId w:val="24"/>
  </w:num>
  <w:num w:numId="96" w16cid:durableId="1305157866">
    <w:abstractNumId w:val="12"/>
  </w:num>
  <w:num w:numId="97" w16cid:durableId="503668382">
    <w:abstractNumId w:val="106"/>
  </w:num>
  <w:num w:numId="98" w16cid:durableId="141898825">
    <w:abstractNumId w:val="46"/>
  </w:num>
  <w:num w:numId="99" w16cid:durableId="322399246">
    <w:abstractNumId w:val="14"/>
  </w:num>
  <w:num w:numId="100" w16cid:durableId="1519343566">
    <w:abstractNumId w:val="19"/>
  </w:num>
  <w:num w:numId="101" w16cid:durableId="1724324996">
    <w:abstractNumId w:val="55"/>
  </w:num>
  <w:num w:numId="102" w16cid:durableId="1758553305">
    <w:abstractNumId w:val="56"/>
  </w:num>
  <w:num w:numId="103" w16cid:durableId="1085539426">
    <w:abstractNumId w:val="45"/>
  </w:num>
  <w:num w:numId="104" w16cid:durableId="1402362524">
    <w:abstractNumId w:val="115"/>
  </w:num>
  <w:num w:numId="105" w16cid:durableId="83691757">
    <w:abstractNumId w:val="103"/>
  </w:num>
  <w:num w:numId="106" w16cid:durableId="1198078696">
    <w:abstractNumId w:val="28"/>
  </w:num>
  <w:num w:numId="107" w16cid:durableId="1240169118">
    <w:abstractNumId w:val="18"/>
  </w:num>
  <w:num w:numId="108" w16cid:durableId="187839146">
    <w:abstractNumId w:val="57"/>
  </w:num>
  <w:num w:numId="109" w16cid:durableId="139004657">
    <w:abstractNumId w:val="113"/>
  </w:num>
  <w:num w:numId="110" w16cid:durableId="835002621">
    <w:abstractNumId w:val="124"/>
  </w:num>
  <w:num w:numId="111" w16cid:durableId="146362569">
    <w:abstractNumId w:val="64"/>
  </w:num>
  <w:num w:numId="112" w16cid:durableId="1851218359">
    <w:abstractNumId w:val="120"/>
  </w:num>
  <w:num w:numId="113" w16cid:durableId="1189637771">
    <w:abstractNumId w:val="5"/>
  </w:num>
  <w:num w:numId="114" w16cid:durableId="1268536209">
    <w:abstractNumId w:val="44"/>
  </w:num>
  <w:num w:numId="115" w16cid:durableId="603001856">
    <w:abstractNumId w:val="52"/>
  </w:num>
  <w:num w:numId="116" w16cid:durableId="41905772">
    <w:abstractNumId w:val="11"/>
  </w:num>
  <w:num w:numId="117" w16cid:durableId="935871616">
    <w:abstractNumId w:val="25"/>
  </w:num>
  <w:num w:numId="118" w16cid:durableId="1768841013">
    <w:abstractNumId w:val="51"/>
  </w:num>
  <w:num w:numId="119" w16cid:durableId="900410431">
    <w:abstractNumId w:val="63"/>
  </w:num>
  <w:num w:numId="120" w16cid:durableId="315885655">
    <w:abstractNumId w:val="33"/>
  </w:num>
  <w:num w:numId="121" w16cid:durableId="1814448626">
    <w:abstractNumId w:val="37"/>
  </w:num>
  <w:num w:numId="122" w16cid:durableId="1097486741">
    <w:abstractNumId w:val="140"/>
  </w:num>
  <w:num w:numId="123" w16cid:durableId="1956865228">
    <w:abstractNumId w:val="3"/>
  </w:num>
  <w:num w:numId="124" w16cid:durableId="1276867340">
    <w:abstractNumId w:val="65"/>
  </w:num>
  <w:num w:numId="125" w16cid:durableId="1608587397">
    <w:abstractNumId w:val="102"/>
  </w:num>
  <w:num w:numId="126" w16cid:durableId="2131439396">
    <w:abstractNumId w:val="105"/>
  </w:num>
  <w:num w:numId="127" w16cid:durableId="1244336791">
    <w:abstractNumId w:val="34"/>
  </w:num>
  <w:num w:numId="128" w16cid:durableId="818154906">
    <w:abstractNumId w:val="107"/>
  </w:num>
  <w:num w:numId="129" w16cid:durableId="1882933843">
    <w:abstractNumId w:val="128"/>
  </w:num>
  <w:num w:numId="130" w16cid:durableId="1056199195">
    <w:abstractNumId w:val="35"/>
  </w:num>
  <w:num w:numId="131" w16cid:durableId="553470426">
    <w:abstractNumId w:val="50"/>
  </w:num>
  <w:num w:numId="132" w16cid:durableId="739669324">
    <w:abstractNumId w:val="114"/>
  </w:num>
  <w:num w:numId="133" w16cid:durableId="1342589866">
    <w:abstractNumId w:val="77"/>
  </w:num>
  <w:num w:numId="134" w16cid:durableId="805589429">
    <w:abstractNumId w:val="125"/>
  </w:num>
  <w:num w:numId="135" w16cid:durableId="1751851846">
    <w:abstractNumId w:val="59"/>
  </w:num>
  <w:num w:numId="136" w16cid:durableId="1035348142">
    <w:abstractNumId w:val="109"/>
  </w:num>
  <w:num w:numId="137" w16cid:durableId="342322650">
    <w:abstractNumId w:val="82"/>
  </w:num>
  <w:num w:numId="138" w16cid:durableId="2021813476">
    <w:abstractNumId w:val="39"/>
  </w:num>
  <w:num w:numId="139" w16cid:durableId="1260796502">
    <w:abstractNumId w:val="83"/>
  </w:num>
  <w:num w:numId="140" w16cid:durableId="211890294">
    <w:abstractNumId w:val="78"/>
  </w:num>
  <w:num w:numId="141" w16cid:durableId="1770925473">
    <w:abstractNumId w:val="9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47E"/>
    <w:rsid w:val="00013702"/>
    <w:rsid w:val="00014644"/>
    <w:rsid w:val="000326D2"/>
    <w:rsid w:val="0013594E"/>
    <w:rsid w:val="00135CDD"/>
    <w:rsid w:val="001666DB"/>
    <w:rsid w:val="001B03F3"/>
    <w:rsid w:val="001C2E5A"/>
    <w:rsid w:val="001F5435"/>
    <w:rsid w:val="001F64D4"/>
    <w:rsid w:val="002439F2"/>
    <w:rsid w:val="002569B2"/>
    <w:rsid w:val="002F2663"/>
    <w:rsid w:val="00305E8E"/>
    <w:rsid w:val="003437AD"/>
    <w:rsid w:val="00355840"/>
    <w:rsid w:val="00375473"/>
    <w:rsid w:val="003C4213"/>
    <w:rsid w:val="003D4892"/>
    <w:rsid w:val="003D6FF4"/>
    <w:rsid w:val="003E0E50"/>
    <w:rsid w:val="003E639A"/>
    <w:rsid w:val="003E73E6"/>
    <w:rsid w:val="004A6242"/>
    <w:rsid w:val="004B49D6"/>
    <w:rsid w:val="004D247E"/>
    <w:rsid w:val="004E074F"/>
    <w:rsid w:val="0050112B"/>
    <w:rsid w:val="00580F46"/>
    <w:rsid w:val="005962A0"/>
    <w:rsid w:val="005B4561"/>
    <w:rsid w:val="005E0DC3"/>
    <w:rsid w:val="006460AB"/>
    <w:rsid w:val="006C0415"/>
    <w:rsid w:val="006C1141"/>
    <w:rsid w:val="006C6336"/>
    <w:rsid w:val="006D099F"/>
    <w:rsid w:val="00713AC4"/>
    <w:rsid w:val="007E1FF6"/>
    <w:rsid w:val="00800F72"/>
    <w:rsid w:val="00821279"/>
    <w:rsid w:val="008476EE"/>
    <w:rsid w:val="00867BAB"/>
    <w:rsid w:val="00867FF2"/>
    <w:rsid w:val="008D1926"/>
    <w:rsid w:val="009115B1"/>
    <w:rsid w:val="00911C39"/>
    <w:rsid w:val="00931ED3"/>
    <w:rsid w:val="00991621"/>
    <w:rsid w:val="009B0B53"/>
    <w:rsid w:val="009B4249"/>
    <w:rsid w:val="009F317A"/>
    <w:rsid w:val="00A662DC"/>
    <w:rsid w:val="00A94D14"/>
    <w:rsid w:val="00AA6814"/>
    <w:rsid w:val="00B649B3"/>
    <w:rsid w:val="00B65E49"/>
    <w:rsid w:val="00B9030D"/>
    <w:rsid w:val="00B906BB"/>
    <w:rsid w:val="00BA73A4"/>
    <w:rsid w:val="00BB2B03"/>
    <w:rsid w:val="00C03F1D"/>
    <w:rsid w:val="00C825EC"/>
    <w:rsid w:val="00CA4633"/>
    <w:rsid w:val="00CC4DE7"/>
    <w:rsid w:val="00D503E9"/>
    <w:rsid w:val="00DA6E3D"/>
    <w:rsid w:val="00DD2902"/>
    <w:rsid w:val="00DE760B"/>
    <w:rsid w:val="00E9016D"/>
    <w:rsid w:val="00F26BAE"/>
    <w:rsid w:val="00F4784B"/>
    <w:rsid w:val="00F47F65"/>
    <w:rsid w:val="00FD54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38D90A"/>
  <w15:chartTrackingRefBased/>
  <w15:docId w15:val="{13132CFF-2D02-454C-9AB4-74585107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4D2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4D247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D247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47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47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47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47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47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47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4D247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4D247E"/>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D247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47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47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47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47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47E"/>
    <w:rPr>
      <w:rFonts w:eastAsiaTheme="majorEastAsia" w:cstheme="majorBidi"/>
      <w:color w:val="272727" w:themeColor="text1" w:themeTint="D8"/>
    </w:rPr>
  </w:style>
  <w:style w:type="paragraph" w:styleId="Titre">
    <w:name w:val="Title"/>
    <w:basedOn w:val="Normal"/>
    <w:next w:val="Normal"/>
    <w:link w:val="TitreCar"/>
    <w:uiPriority w:val="10"/>
    <w:qFormat/>
    <w:rsid w:val="004D2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47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47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47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47E"/>
    <w:pPr>
      <w:spacing w:before="160"/>
      <w:jc w:val="center"/>
    </w:pPr>
    <w:rPr>
      <w:i/>
      <w:iCs/>
      <w:color w:val="404040" w:themeColor="text1" w:themeTint="BF"/>
    </w:rPr>
  </w:style>
  <w:style w:type="character" w:customStyle="1" w:styleId="CitationCar">
    <w:name w:val="Citation Car"/>
    <w:basedOn w:val="Policepardfaut"/>
    <w:link w:val="Citation"/>
    <w:uiPriority w:val="29"/>
    <w:rsid w:val="004D247E"/>
    <w:rPr>
      <w:i/>
      <w:iCs/>
      <w:color w:val="404040" w:themeColor="text1" w:themeTint="BF"/>
    </w:rPr>
  </w:style>
  <w:style w:type="paragraph" w:styleId="Paragraphedeliste">
    <w:name w:val="List Paragraph"/>
    <w:basedOn w:val="Normal"/>
    <w:uiPriority w:val="34"/>
    <w:qFormat/>
    <w:rsid w:val="004D247E"/>
    <w:pPr>
      <w:ind w:left="720"/>
      <w:contextualSpacing/>
    </w:pPr>
  </w:style>
  <w:style w:type="character" w:styleId="Accentuationintense">
    <w:name w:val="Intense Emphasis"/>
    <w:basedOn w:val="Policepardfaut"/>
    <w:uiPriority w:val="21"/>
    <w:qFormat/>
    <w:rsid w:val="004D247E"/>
    <w:rPr>
      <w:i/>
      <w:iCs/>
      <w:color w:val="0F4761" w:themeColor="accent1" w:themeShade="BF"/>
    </w:rPr>
  </w:style>
  <w:style w:type="paragraph" w:styleId="Citationintense">
    <w:name w:val="Intense Quote"/>
    <w:basedOn w:val="Normal"/>
    <w:next w:val="Normal"/>
    <w:link w:val="CitationintenseCar"/>
    <w:uiPriority w:val="30"/>
    <w:qFormat/>
    <w:rsid w:val="004D2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47E"/>
    <w:rPr>
      <w:i/>
      <w:iCs/>
      <w:color w:val="0F4761" w:themeColor="accent1" w:themeShade="BF"/>
    </w:rPr>
  </w:style>
  <w:style w:type="character" w:styleId="Rfrenceintense">
    <w:name w:val="Intense Reference"/>
    <w:basedOn w:val="Policepardfaut"/>
    <w:uiPriority w:val="32"/>
    <w:qFormat/>
    <w:rsid w:val="004D247E"/>
    <w:rPr>
      <w:b/>
      <w:bCs/>
      <w:smallCaps/>
      <w:color w:val="0F4761" w:themeColor="accent1" w:themeShade="BF"/>
      <w:spacing w:val="5"/>
    </w:rPr>
  </w:style>
  <w:style w:type="character" w:styleId="Lienhypertexte">
    <w:name w:val="Hyperlink"/>
    <w:basedOn w:val="Policepardfaut"/>
    <w:uiPriority w:val="99"/>
    <w:unhideWhenUsed/>
    <w:rsid w:val="004D247E"/>
    <w:rPr>
      <w:color w:val="467886" w:themeColor="hyperlink"/>
      <w:u w:val="single"/>
    </w:rPr>
  </w:style>
  <w:style w:type="character" w:styleId="Mentionnonrsolue">
    <w:name w:val="Unresolved Mention"/>
    <w:basedOn w:val="Policepardfaut"/>
    <w:uiPriority w:val="99"/>
    <w:semiHidden/>
    <w:unhideWhenUsed/>
    <w:rsid w:val="004D247E"/>
    <w:rPr>
      <w:color w:val="605E5C"/>
      <w:shd w:val="clear" w:color="auto" w:fill="E1DFDD"/>
    </w:rPr>
  </w:style>
  <w:style w:type="paragraph" w:styleId="En-tte">
    <w:name w:val="header"/>
    <w:basedOn w:val="Normal"/>
    <w:link w:val="En-tteCar"/>
    <w:uiPriority w:val="99"/>
    <w:unhideWhenUsed/>
    <w:rsid w:val="00580F46"/>
    <w:pPr>
      <w:tabs>
        <w:tab w:val="center" w:pos="4536"/>
        <w:tab w:val="right" w:pos="9072"/>
      </w:tabs>
      <w:spacing w:after="0" w:line="240" w:lineRule="auto"/>
    </w:pPr>
  </w:style>
  <w:style w:type="character" w:customStyle="1" w:styleId="En-tteCar">
    <w:name w:val="En-tête Car"/>
    <w:basedOn w:val="Policepardfaut"/>
    <w:link w:val="En-tte"/>
    <w:uiPriority w:val="99"/>
    <w:rsid w:val="00580F46"/>
  </w:style>
  <w:style w:type="paragraph" w:styleId="Pieddepage">
    <w:name w:val="footer"/>
    <w:basedOn w:val="Normal"/>
    <w:link w:val="PieddepageCar"/>
    <w:uiPriority w:val="99"/>
    <w:unhideWhenUsed/>
    <w:rsid w:val="00580F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80F46"/>
  </w:style>
  <w:style w:type="character" w:styleId="lev">
    <w:name w:val="Strong"/>
    <w:basedOn w:val="Policepardfaut"/>
    <w:uiPriority w:val="22"/>
    <w:qFormat/>
    <w:rsid w:val="00991621"/>
    <w:rPr>
      <w:b/>
      <w:bCs/>
    </w:rPr>
  </w:style>
  <w:style w:type="paragraph" w:styleId="NormalWeb">
    <w:name w:val="Normal (Web)"/>
    <w:basedOn w:val="Normal"/>
    <w:uiPriority w:val="99"/>
    <w:semiHidden/>
    <w:unhideWhenUsed/>
    <w:rsid w:val="00991621"/>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86067">
      <w:bodyDiv w:val="1"/>
      <w:marLeft w:val="0"/>
      <w:marRight w:val="0"/>
      <w:marTop w:val="0"/>
      <w:marBottom w:val="0"/>
      <w:divBdr>
        <w:top w:val="none" w:sz="0" w:space="0" w:color="auto"/>
        <w:left w:val="none" w:sz="0" w:space="0" w:color="auto"/>
        <w:bottom w:val="none" w:sz="0" w:space="0" w:color="auto"/>
        <w:right w:val="none" w:sz="0" w:space="0" w:color="auto"/>
      </w:divBdr>
      <w:divsChild>
        <w:div w:id="761993316">
          <w:marLeft w:val="0"/>
          <w:marRight w:val="0"/>
          <w:marTop w:val="0"/>
          <w:marBottom w:val="0"/>
          <w:divBdr>
            <w:top w:val="none" w:sz="0" w:space="0" w:color="auto"/>
            <w:left w:val="none" w:sz="0" w:space="0" w:color="auto"/>
            <w:bottom w:val="none" w:sz="0" w:space="0" w:color="auto"/>
            <w:right w:val="none" w:sz="0" w:space="0" w:color="auto"/>
          </w:divBdr>
          <w:divsChild>
            <w:div w:id="1130319218">
              <w:marLeft w:val="0"/>
              <w:marRight w:val="0"/>
              <w:marTop w:val="0"/>
              <w:marBottom w:val="0"/>
              <w:divBdr>
                <w:top w:val="none" w:sz="0" w:space="0" w:color="auto"/>
                <w:left w:val="none" w:sz="0" w:space="0" w:color="auto"/>
                <w:bottom w:val="none" w:sz="0" w:space="0" w:color="auto"/>
                <w:right w:val="none" w:sz="0" w:space="0" w:color="auto"/>
              </w:divBdr>
              <w:divsChild>
                <w:div w:id="1666863185">
                  <w:marLeft w:val="0"/>
                  <w:marRight w:val="0"/>
                  <w:marTop w:val="0"/>
                  <w:marBottom w:val="0"/>
                  <w:divBdr>
                    <w:top w:val="none" w:sz="0" w:space="0" w:color="auto"/>
                    <w:left w:val="none" w:sz="0" w:space="0" w:color="auto"/>
                    <w:bottom w:val="none" w:sz="0" w:space="0" w:color="auto"/>
                    <w:right w:val="none" w:sz="0" w:space="0" w:color="auto"/>
                  </w:divBdr>
                  <w:divsChild>
                    <w:div w:id="25730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219581">
          <w:marLeft w:val="0"/>
          <w:marRight w:val="0"/>
          <w:marTop w:val="0"/>
          <w:marBottom w:val="0"/>
          <w:divBdr>
            <w:top w:val="none" w:sz="0" w:space="0" w:color="auto"/>
            <w:left w:val="none" w:sz="0" w:space="0" w:color="auto"/>
            <w:bottom w:val="none" w:sz="0" w:space="0" w:color="auto"/>
            <w:right w:val="none" w:sz="0" w:space="0" w:color="auto"/>
          </w:divBdr>
          <w:divsChild>
            <w:div w:id="159152977">
              <w:marLeft w:val="0"/>
              <w:marRight w:val="0"/>
              <w:marTop w:val="0"/>
              <w:marBottom w:val="0"/>
              <w:divBdr>
                <w:top w:val="none" w:sz="0" w:space="0" w:color="auto"/>
                <w:left w:val="none" w:sz="0" w:space="0" w:color="auto"/>
                <w:bottom w:val="none" w:sz="0" w:space="0" w:color="auto"/>
                <w:right w:val="none" w:sz="0" w:space="0" w:color="auto"/>
              </w:divBdr>
              <w:divsChild>
                <w:div w:id="1737626445">
                  <w:marLeft w:val="0"/>
                  <w:marRight w:val="0"/>
                  <w:marTop w:val="0"/>
                  <w:marBottom w:val="0"/>
                  <w:divBdr>
                    <w:top w:val="none" w:sz="0" w:space="0" w:color="auto"/>
                    <w:left w:val="none" w:sz="0" w:space="0" w:color="auto"/>
                    <w:bottom w:val="none" w:sz="0" w:space="0" w:color="auto"/>
                    <w:right w:val="none" w:sz="0" w:space="0" w:color="auto"/>
                  </w:divBdr>
                  <w:divsChild>
                    <w:div w:id="8778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6480">
      <w:bodyDiv w:val="1"/>
      <w:marLeft w:val="0"/>
      <w:marRight w:val="0"/>
      <w:marTop w:val="0"/>
      <w:marBottom w:val="0"/>
      <w:divBdr>
        <w:top w:val="none" w:sz="0" w:space="0" w:color="auto"/>
        <w:left w:val="none" w:sz="0" w:space="0" w:color="auto"/>
        <w:bottom w:val="none" w:sz="0" w:space="0" w:color="auto"/>
        <w:right w:val="none" w:sz="0" w:space="0" w:color="auto"/>
      </w:divBdr>
    </w:div>
    <w:div w:id="71662984">
      <w:bodyDiv w:val="1"/>
      <w:marLeft w:val="0"/>
      <w:marRight w:val="0"/>
      <w:marTop w:val="0"/>
      <w:marBottom w:val="0"/>
      <w:divBdr>
        <w:top w:val="none" w:sz="0" w:space="0" w:color="auto"/>
        <w:left w:val="none" w:sz="0" w:space="0" w:color="auto"/>
        <w:bottom w:val="none" w:sz="0" w:space="0" w:color="auto"/>
        <w:right w:val="none" w:sz="0" w:space="0" w:color="auto"/>
      </w:divBdr>
    </w:div>
    <w:div w:id="88892937">
      <w:bodyDiv w:val="1"/>
      <w:marLeft w:val="0"/>
      <w:marRight w:val="0"/>
      <w:marTop w:val="0"/>
      <w:marBottom w:val="0"/>
      <w:divBdr>
        <w:top w:val="none" w:sz="0" w:space="0" w:color="auto"/>
        <w:left w:val="none" w:sz="0" w:space="0" w:color="auto"/>
        <w:bottom w:val="none" w:sz="0" w:space="0" w:color="auto"/>
        <w:right w:val="none" w:sz="0" w:space="0" w:color="auto"/>
      </w:divBdr>
    </w:div>
    <w:div w:id="136991113">
      <w:bodyDiv w:val="1"/>
      <w:marLeft w:val="0"/>
      <w:marRight w:val="0"/>
      <w:marTop w:val="0"/>
      <w:marBottom w:val="0"/>
      <w:divBdr>
        <w:top w:val="none" w:sz="0" w:space="0" w:color="auto"/>
        <w:left w:val="none" w:sz="0" w:space="0" w:color="auto"/>
        <w:bottom w:val="none" w:sz="0" w:space="0" w:color="auto"/>
        <w:right w:val="none" w:sz="0" w:space="0" w:color="auto"/>
      </w:divBdr>
    </w:div>
    <w:div w:id="240071149">
      <w:bodyDiv w:val="1"/>
      <w:marLeft w:val="0"/>
      <w:marRight w:val="0"/>
      <w:marTop w:val="0"/>
      <w:marBottom w:val="0"/>
      <w:divBdr>
        <w:top w:val="none" w:sz="0" w:space="0" w:color="auto"/>
        <w:left w:val="none" w:sz="0" w:space="0" w:color="auto"/>
        <w:bottom w:val="none" w:sz="0" w:space="0" w:color="auto"/>
        <w:right w:val="none" w:sz="0" w:space="0" w:color="auto"/>
      </w:divBdr>
    </w:div>
    <w:div w:id="279385107">
      <w:bodyDiv w:val="1"/>
      <w:marLeft w:val="0"/>
      <w:marRight w:val="0"/>
      <w:marTop w:val="0"/>
      <w:marBottom w:val="0"/>
      <w:divBdr>
        <w:top w:val="none" w:sz="0" w:space="0" w:color="auto"/>
        <w:left w:val="none" w:sz="0" w:space="0" w:color="auto"/>
        <w:bottom w:val="none" w:sz="0" w:space="0" w:color="auto"/>
        <w:right w:val="none" w:sz="0" w:space="0" w:color="auto"/>
      </w:divBdr>
    </w:div>
    <w:div w:id="283080568">
      <w:bodyDiv w:val="1"/>
      <w:marLeft w:val="0"/>
      <w:marRight w:val="0"/>
      <w:marTop w:val="0"/>
      <w:marBottom w:val="0"/>
      <w:divBdr>
        <w:top w:val="none" w:sz="0" w:space="0" w:color="auto"/>
        <w:left w:val="none" w:sz="0" w:space="0" w:color="auto"/>
        <w:bottom w:val="none" w:sz="0" w:space="0" w:color="auto"/>
        <w:right w:val="none" w:sz="0" w:space="0" w:color="auto"/>
      </w:divBdr>
    </w:div>
    <w:div w:id="317619047">
      <w:bodyDiv w:val="1"/>
      <w:marLeft w:val="0"/>
      <w:marRight w:val="0"/>
      <w:marTop w:val="0"/>
      <w:marBottom w:val="0"/>
      <w:divBdr>
        <w:top w:val="none" w:sz="0" w:space="0" w:color="auto"/>
        <w:left w:val="none" w:sz="0" w:space="0" w:color="auto"/>
        <w:bottom w:val="none" w:sz="0" w:space="0" w:color="auto"/>
        <w:right w:val="none" w:sz="0" w:space="0" w:color="auto"/>
      </w:divBdr>
    </w:div>
    <w:div w:id="336887575">
      <w:bodyDiv w:val="1"/>
      <w:marLeft w:val="0"/>
      <w:marRight w:val="0"/>
      <w:marTop w:val="0"/>
      <w:marBottom w:val="0"/>
      <w:divBdr>
        <w:top w:val="none" w:sz="0" w:space="0" w:color="auto"/>
        <w:left w:val="none" w:sz="0" w:space="0" w:color="auto"/>
        <w:bottom w:val="none" w:sz="0" w:space="0" w:color="auto"/>
        <w:right w:val="none" w:sz="0" w:space="0" w:color="auto"/>
      </w:divBdr>
    </w:div>
    <w:div w:id="386532742">
      <w:bodyDiv w:val="1"/>
      <w:marLeft w:val="0"/>
      <w:marRight w:val="0"/>
      <w:marTop w:val="0"/>
      <w:marBottom w:val="0"/>
      <w:divBdr>
        <w:top w:val="none" w:sz="0" w:space="0" w:color="auto"/>
        <w:left w:val="none" w:sz="0" w:space="0" w:color="auto"/>
        <w:bottom w:val="none" w:sz="0" w:space="0" w:color="auto"/>
        <w:right w:val="none" w:sz="0" w:space="0" w:color="auto"/>
      </w:divBdr>
    </w:div>
    <w:div w:id="425348531">
      <w:bodyDiv w:val="1"/>
      <w:marLeft w:val="0"/>
      <w:marRight w:val="0"/>
      <w:marTop w:val="0"/>
      <w:marBottom w:val="0"/>
      <w:divBdr>
        <w:top w:val="none" w:sz="0" w:space="0" w:color="auto"/>
        <w:left w:val="none" w:sz="0" w:space="0" w:color="auto"/>
        <w:bottom w:val="none" w:sz="0" w:space="0" w:color="auto"/>
        <w:right w:val="none" w:sz="0" w:space="0" w:color="auto"/>
      </w:divBdr>
    </w:div>
    <w:div w:id="564141570">
      <w:bodyDiv w:val="1"/>
      <w:marLeft w:val="0"/>
      <w:marRight w:val="0"/>
      <w:marTop w:val="0"/>
      <w:marBottom w:val="0"/>
      <w:divBdr>
        <w:top w:val="none" w:sz="0" w:space="0" w:color="auto"/>
        <w:left w:val="none" w:sz="0" w:space="0" w:color="auto"/>
        <w:bottom w:val="none" w:sz="0" w:space="0" w:color="auto"/>
        <w:right w:val="none" w:sz="0" w:space="0" w:color="auto"/>
      </w:divBdr>
    </w:div>
    <w:div w:id="565383614">
      <w:bodyDiv w:val="1"/>
      <w:marLeft w:val="0"/>
      <w:marRight w:val="0"/>
      <w:marTop w:val="0"/>
      <w:marBottom w:val="0"/>
      <w:divBdr>
        <w:top w:val="none" w:sz="0" w:space="0" w:color="auto"/>
        <w:left w:val="none" w:sz="0" w:space="0" w:color="auto"/>
        <w:bottom w:val="none" w:sz="0" w:space="0" w:color="auto"/>
        <w:right w:val="none" w:sz="0" w:space="0" w:color="auto"/>
      </w:divBdr>
    </w:div>
    <w:div w:id="630134162">
      <w:bodyDiv w:val="1"/>
      <w:marLeft w:val="0"/>
      <w:marRight w:val="0"/>
      <w:marTop w:val="0"/>
      <w:marBottom w:val="0"/>
      <w:divBdr>
        <w:top w:val="none" w:sz="0" w:space="0" w:color="auto"/>
        <w:left w:val="none" w:sz="0" w:space="0" w:color="auto"/>
        <w:bottom w:val="none" w:sz="0" w:space="0" w:color="auto"/>
        <w:right w:val="none" w:sz="0" w:space="0" w:color="auto"/>
      </w:divBdr>
    </w:div>
    <w:div w:id="632751664">
      <w:bodyDiv w:val="1"/>
      <w:marLeft w:val="0"/>
      <w:marRight w:val="0"/>
      <w:marTop w:val="0"/>
      <w:marBottom w:val="0"/>
      <w:divBdr>
        <w:top w:val="none" w:sz="0" w:space="0" w:color="auto"/>
        <w:left w:val="none" w:sz="0" w:space="0" w:color="auto"/>
        <w:bottom w:val="none" w:sz="0" w:space="0" w:color="auto"/>
        <w:right w:val="none" w:sz="0" w:space="0" w:color="auto"/>
      </w:divBdr>
    </w:div>
    <w:div w:id="640384897">
      <w:bodyDiv w:val="1"/>
      <w:marLeft w:val="0"/>
      <w:marRight w:val="0"/>
      <w:marTop w:val="0"/>
      <w:marBottom w:val="0"/>
      <w:divBdr>
        <w:top w:val="none" w:sz="0" w:space="0" w:color="auto"/>
        <w:left w:val="none" w:sz="0" w:space="0" w:color="auto"/>
        <w:bottom w:val="none" w:sz="0" w:space="0" w:color="auto"/>
        <w:right w:val="none" w:sz="0" w:space="0" w:color="auto"/>
      </w:divBdr>
    </w:div>
    <w:div w:id="775103974">
      <w:bodyDiv w:val="1"/>
      <w:marLeft w:val="0"/>
      <w:marRight w:val="0"/>
      <w:marTop w:val="0"/>
      <w:marBottom w:val="0"/>
      <w:divBdr>
        <w:top w:val="none" w:sz="0" w:space="0" w:color="auto"/>
        <w:left w:val="none" w:sz="0" w:space="0" w:color="auto"/>
        <w:bottom w:val="none" w:sz="0" w:space="0" w:color="auto"/>
        <w:right w:val="none" w:sz="0" w:space="0" w:color="auto"/>
      </w:divBdr>
    </w:div>
    <w:div w:id="796489332">
      <w:bodyDiv w:val="1"/>
      <w:marLeft w:val="0"/>
      <w:marRight w:val="0"/>
      <w:marTop w:val="0"/>
      <w:marBottom w:val="0"/>
      <w:divBdr>
        <w:top w:val="none" w:sz="0" w:space="0" w:color="auto"/>
        <w:left w:val="none" w:sz="0" w:space="0" w:color="auto"/>
        <w:bottom w:val="none" w:sz="0" w:space="0" w:color="auto"/>
        <w:right w:val="none" w:sz="0" w:space="0" w:color="auto"/>
      </w:divBdr>
    </w:div>
    <w:div w:id="810944066">
      <w:bodyDiv w:val="1"/>
      <w:marLeft w:val="0"/>
      <w:marRight w:val="0"/>
      <w:marTop w:val="0"/>
      <w:marBottom w:val="0"/>
      <w:divBdr>
        <w:top w:val="none" w:sz="0" w:space="0" w:color="auto"/>
        <w:left w:val="none" w:sz="0" w:space="0" w:color="auto"/>
        <w:bottom w:val="none" w:sz="0" w:space="0" w:color="auto"/>
        <w:right w:val="none" w:sz="0" w:space="0" w:color="auto"/>
      </w:divBdr>
    </w:div>
    <w:div w:id="818615771">
      <w:bodyDiv w:val="1"/>
      <w:marLeft w:val="0"/>
      <w:marRight w:val="0"/>
      <w:marTop w:val="0"/>
      <w:marBottom w:val="0"/>
      <w:divBdr>
        <w:top w:val="none" w:sz="0" w:space="0" w:color="auto"/>
        <w:left w:val="none" w:sz="0" w:space="0" w:color="auto"/>
        <w:bottom w:val="none" w:sz="0" w:space="0" w:color="auto"/>
        <w:right w:val="none" w:sz="0" w:space="0" w:color="auto"/>
      </w:divBdr>
    </w:div>
    <w:div w:id="857893772">
      <w:bodyDiv w:val="1"/>
      <w:marLeft w:val="0"/>
      <w:marRight w:val="0"/>
      <w:marTop w:val="0"/>
      <w:marBottom w:val="0"/>
      <w:divBdr>
        <w:top w:val="none" w:sz="0" w:space="0" w:color="auto"/>
        <w:left w:val="none" w:sz="0" w:space="0" w:color="auto"/>
        <w:bottom w:val="none" w:sz="0" w:space="0" w:color="auto"/>
        <w:right w:val="none" w:sz="0" w:space="0" w:color="auto"/>
      </w:divBdr>
    </w:div>
    <w:div w:id="859897924">
      <w:bodyDiv w:val="1"/>
      <w:marLeft w:val="0"/>
      <w:marRight w:val="0"/>
      <w:marTop w:val="0"/>
      <w:marBottom w:val="0"/>
      <w:divBdr>
        <w:top w:val="none" w:sz="0" w:space="0" w:color="auto"/>
        <w:left w:val="none" w:sz="0" w:space="0" w:color="auto"/>
        <w:bottom w:val="none" w:sz="0" w:space="0" w:color="auto"/>
        <w:right w:val="none" w:sz="0" w:space="0" w:color="auto"/>
      </w:divBdr>
    </w:div>
    <w:div w:id="872156532">
      <w:bodyDiv w:val="1"/>
      <w:marLeft w:val="0"/>
      <w:marRight w:val="0"/>
      <w:marTop w:val="0"/>
      <w:marBottom w:val="0"/>
      <w:divBdr>
        <w:top w:val="none" w:sz="0" w:space="0" w:color="auto"/>
        <w:left w:val="none" w:sz="0" w:space="0" w:color="auto"/>
        <w:bottom w:val="none" w:sz="0" w:space="0" w:color="auto"/>
        <w:right w:val="none" w:sz="0" w:space="0" w:color="auto"/>
      </w:divBdr>
      <w:divsChild>
        <w:div w:id="111822175">
          <w:marLeft w:val="0"/>
          <w:marRight w:val="0"/>
          <w:marTop w:val="0"/>
          <w:marBottom w:val="0"/>
          <w:divBdr>
            <w:top w:val="none" w:sz="0" w:space="0" w:color="auto"/>
            <w:left w:val="none" w:sz="0" w:space="0" w:color="auto"/>
            <w:bottom w:val="none" w:sz="0" w:space="0" w:color="auto"/>
            <w:right w:val="none" w:sz="0" w:space="0" w:color="auto"/>
          </w:divBdr>
        </w:div>
        <w:div w:id="1518226225">
          <w:marLeft w:val="0"/>
          <w:marRight w:val="0"/>
          <w:marTop w:val="0"/>
          <w:marBottom w:val="0"/>
          <w:divBdr>
            <w:top w:val="none" w:sz="0" w:space="0" w:color="auto"/>
            <w:left w:val="none" w:sz="0" w:space="0" w:color="auto"/>
            <w:bottom w:val="none" w:sz="0" w:space="0" w:color="auto"/>
            <w:right w:val="none" w:sz="0" w:space="0" w:color="auto"/>
          </w:divBdr>
        </w:div>
        <w:div w:id="1204053212">
          <w:marLeft w:val="0"/>
          <w:marRight w:val="0"/>
          <w:marTop w:val="0"/>
          <w:marBottom w:val="0"/>
          <w:divBdr>
            <w:top w:val="none" w:sz="0" w:space="0" w:color="auto"/>
            <w:left w:val="none" w:sz="0" w:space="0" w:color="auto"/>
            <w:bottom w:val="none" w:sz="0" w:space="0" w:color="auto"/>
            <w:right w:val="none" w:sz="0" w:space="0" w:color="auto"/>
          </w:divBdr>
        </w:div>
        <w:div w:id="1635671682">
          <w:marLeft w:val="0"/>
          <w:marRight w:val="0"/>
          <w:marTop w:val="0"/>
          <w:marBottom w:val="0"/>
          <w:divBdr>
            <w:top w:val="none" w:sz="0" w:space="0" w:color="auto"/>
            <w:left w:val="none" w:sz="0" w:space="0" w:color="auto"/>
            <w:bottom w:val="none" w:sz="0" w:space="0" w:color="auto"/>
            <w:right w:val="none" w:sz="0" w:space="0" w:color="auto"/>
          </w:divBdr>
        </w:div>
      </w:divsChild>
    </w:div>
    <w:div w:id="1004625974">
      <w:bodyDiv w:val="1"/>
      <w:marLeft w:val="0"/>
      <w:marRight w:val="0"/>
      <w:marTop w:val="0"/>
      <w:marBottom w:val="0"/>
      <w:divBdr>
        <w:top w:val="none" w:sz="0" w:space="0" w:color="auto"/>
        <w:left w:val="none" w:sz="0" w:space="0" w:color="auto"/>
        <w:bottom w:val="none" w:sz="0" w:space="0" w:color="auto"/>
        <w:right w:val="none" w:sz="0" w:space="0" w:color="auto"/>
      </w:divBdr>
    </w:div>
    <w:div w:id="1008364359">
      <w:bodyDiv w:val="1"/>
      <w:marLeft w:val="0"/>
      <w:marRight w:val="0"/>
      <w:marTop w:val="0"/>
      <w:marBottom w:val="0"/>
      <w:divBdr>
        <w:top w:val="none" w:sz="0" w:space="0" w:color="auto"/>
        <w:left w:val="none" w:sz="0" w:space="0" w:color="auto"/>
        <w:bottom w:val="none" w:sz="0" w:space="0" w:color="auto"/>
        <w:right w:val="none" w:sz="0" w:space="0" w:color="auto"/>
      </w:divBdr>
    </w:div>
    <w:div w:id="1158034334">
      <w:bodyDiv w:val="1"/>
      <w:marLeft w:val="0"/>
      <w:marRight w:val="0"/>
      <w:marTop w:val="0"/>
      <w:marBottom w:val="0"/>
      <w:divBdr>
        <w:top w:val="none" w:sz="0" w:space="0" w:color="auto"/>
        <w:left w:val="none" w:sz="0" w:space="0" w:color="auto"/>
        <w:bottom w:val="none" w:sz="0" w:space="0" w:color="auto"/>
        <w:right w:val="none" w:sz="0" w:space="0" w:color="auto"/>
      </w:divBdr>
      <w:divsChild>
        <w:div w:id="1818260093">
          <w:marLeft w:val="0"/>
          <w:marRight w:val="0"/>
          <w:marTop w:val="0"/>
          <w:marBottom w:val="0"/>
          <w:divBdr>
            <w:top w:val="none" w:sz="0" w:space="0" w:color="auto"/>
            <w:left w:val="none" w:sz="0" w:space="0" w:color="auto"/>
            <w:bottom w:val="none" w:sz="0" w:space="0" w:color="auto"/>
            <w:right w:val="none" w:sz="0" w:space="0" w:color="auto"/>
          </w:divBdr>
          <w:divsChild>
            <w:div w:id="1643388713">
              <w:marLeft w:val="0"/>
              <w:marRight w:val="0"/>
              <w:marTop w:val="0"/>
              <w:marBottom w:val="0"/>
              <w:divBdr>
                <w:top w:val="none" w:sz="0" w:space="0" w:color="auto"/>
                <w:left w:val="none" w:sz="0" w:space="0" w:color="auto"/>
                <w:bottom w:val="none" w:sz="0" w:space="0" w:color="auto"/>
                <w:right w:val="none" w:sz="0" w:space="0" w:color="auto"/>
              </w:divBdr>
              <w:divsChild>
                <w:div w:id="858738089">
                  <w:marLeft w:val="0"/>
                  <w:marRight w:val="0"/>
                  <w:marTop w:val="0"/>
                  <w:marBottom w:val="0"/>
                  <w:divBdr>
                    <w:top w:val="none" w:sz="0" w:space="0" w:color="auto"/>
                    <w:left w:val="none" w:sz="0" w:space="0" w:color="auto"/>
                    <w:bottom w:val="none" w:sz="0" w:space="0" w:color="auto"/>
                    <w:right w:val="none" w:sz="0" w:space="0" w:color="auto"/>
                  </w:divBdr>
                  <w:divsChild>
                    <w:div w:id="1268856340">
                      <w:marLeft w:val="0"/>
                      <w:marRight w:val="0"/>
                      <w:marTop w:val="0"/>
                      <w:marBottom w:val="0"/>
                      <w:divBdr>
                        <w:top w:val="none" w:sz="0" w:space="0" w:color="auto"/>
                        <w:left w:val="none" w:sz="0" w:space="0" w:color="auto"/>
                        <w:bottom w:val="none" w:sz="0" w:space="0" w:color="auto"/>
                        <w:right w:val="none" w:sz="0" w:space="0" w:color="auto"/>
                      </w:divBdr>
                      <w:divsChild>
                        <w:div w:id="1944995790">
                          <w:marLeft w:val="0"/>
                          <w:marRight w:val="0"/>
                          <w:marTop w:val="0"/>
                          <w:marBottom w:val="0"/>
                          <w:divBdr>
                            <w:top w:val="none" w:sz="0" w:space="0" w:color="auto"/>
                            <w:left w:val="none" w:sz="0" w:space="0" w:color="auto"/>
                            <w:bottom w:val="none" w:sz="0" w:space="0" w:color="auto"/>
                            <w:right w:val="none" w:sz="0" w:space="0" w:color="auto"/>
                          </w:divBdr>
                          <w:divsChild>
                            <w:div w:id="117114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661965">
      <w:bodyDiv w:val="1"/>
      <w:marLeft w:val="0"/>
      <w:marRight w:val="0"/>
      <w:marTop w:val="0"/>
      <w:marBottom w:val="0"/>
      <w:divBdr>
        <w:top w:val="none" w:sz="0" w:space="0" w:color="auto"/>
        <w:left w:val="none" w:sz="0" w:space="0" w:color="auto"/>
        <w:bottom w:val="none" w:sz="0" w:space="0" w:color="auto"/>
        <w:right w:val="none" w:sz="0" w:space="0" w:color="auto"/>
      </w:divBdr>
    </w:div>
    <w:div w:id="1188327363">
      <w:bodyDiv w:val="1"/>
      <w:marLeft w:val="0"/>
      <w:marRight w:val="0"/>
      <w:marTop w:val="0"/>
      <w:marBottom w:val="0"/>
      <w:divBdr>
        <w:top w:val="none" w:sz="0" w:space="0" w:color="auto"/>
        <w:left w:val="none" w:sz="0" w:space="0" w:color="auto"/>
        <w:bottom w:val="none" w:sz="0" w:space="0" w:color="auto"/>
        <w:right w:val="none" w:sz="0" w:space="0" w:color="auto"/>
      </w:divBdr>
    </w:div>
    <w:div w:id="1188713406">
      <w:bodyDiv w:val="1"/>
      <w:marLeft w:val="0"/>
      <w:marRight w:val="0"/>
      <w:marTop w:val="0"/>
      <w:marBottom w:val="0"/>
      <w:divBdr>
        <w:top w:val="none" w:sz="0" w:space="0" w:color="auto"/>
        <w:left w:val="none" w:sz="0" w:space="0" w:color="auto"/>
        <w:bottom w:val="none" w:sz="0" w:space="0" w:color="auto"/>
        <w:right w:val="none" w:sz="0" w:space="0" w:color="auto"/>
      </w:divBdr>
    </w:div>
    <w:div w:id="1236234490">
      <w:bodyDiv w:val="1"/>
      <w:marLeft w:val="0"/>
      <w:marRight w:val="0"/>
      <w:marTop w:val="0"/>
      <w:marBottom w:val="0"/>
      <w:divBdr>
        <w:top w:val="none" w:sz="0" w:space="0" w:color="auto"/>
        <w:left w:val="none" w:sz="0" w:space="0" w:color="auto"/>
        <w:bottom w:val="none" w:sz="0" w:space="0" w:color="auto"/>
        <w:right w:val="none" w:sz="0" w:space="0" w:color="auto"/>
      </w:divBdr>
    </w:div>
    <w:div w:id="1287734118">
      <w:bodyDiv w:val="1"/>
      <w:marLeft w:val="0"/>
      <w:marRight w:val="0"/>
      <w:marTop w:val="0"/>
      <w:marBottom w:val="0"/>
      <w:divBdr>
        <w:top w:val="none" w:sz="0" w:space="0" w:color="auto"/>
        <w:left w:val="none" w:sz="0" w:space="0" w:color="auto"/>
        <w:bottom w:val="none" w:sz="0" w:space="0" w:color="auto"/>
        <w:right w:val="none" w:sz="0" w:space="0" w:color="auto"/>
      </w:divBdr>
    </w:div>
    <w:div w:id="1304700581">
      <w:bodyDiv w:val="1"/>
      <w:marLeft w:val="0"/>
      <w:marRight w:val="0"/>
      <w:marTop w:val="0"/>
      <w:marBottom w:val="0"/>
      <w:divBdr>
        <w:top w:val="none" w:sz="0" w:space="0" w:color="auto"/>
        <w:left w:val="none" w:sz="0" w:space="0" w:color="auto"/>
        <w:bottom w:val="none" w:sz="0" w:space="0" w:color="auto"/>
        <w:right w:val="none" w:sz="0" w:space="0" w:color="auto"/>
      </w:divBdr>
      <w:divsChild>
        <w:div w:id="310401317">
          <w:marLeft w:val="0"/>
          <w:marRight w:val="0"/>
          <w:marTop w:val="0"/>
          <w:marBottom w:val="0"/>
          <w:divBdr>
            <w:top w:val="none" w:sz="0" w:space="0" w:color="auto"/>
            <w:left w:val="none" w:sz="0" w:space="0" w:color="auto"/>
            <w:bottom w:val="none" w:sz="0" w:space="0" w:color="auto"/>
            <w:right w:val="none" w:sz="0" w:space="0" w:color="auto"/>
          </w:divBdr>
          <w:divsChild>
            <w:div w:id="773863979">
              <w:marLeft w:val="0"/>
              <w:marRight w:val="0"/>
              <w:marTop w:val="0"/>
              <w:marBottom w:val="0"/>
              <w:divBdr>
                <w:top w:val="none" w:sz="0" w:space="0" w:color="auto"/>
                <w:left w:val="none" w:sz="0" w:space="0" w:color="auto"/>
                <w:bottom w:val="none" w:sz="0" w:space="0" w:color="auto"/>
                <w:right w:val="none" w:sz="0" w:space="0" w:color="auto"/>
              </w:divBdr>
              <w:divsChild>
                <w:div w:id="1120997255">
                  <w:marLeft w:val="0"/>
                  <w:marRight w:val="0"/>
                  <w:marTop w:val="0"/>
                  <w:marBottom w:val="0"/>
                  <w:divBdr>
                    <w:top w:val="none" w:sz="0" w:space="0" w:color="auto"/>
                    <w:left w:val="none" w:sz="0" w:space="0" w:color="auto"/>
                    <w:bottom w:val="none" w:sz="0" w:space="0" w:color="auto"/>
                    <w:right w:val="none" w:sz="0" w:space="0" w:color="auto"/>
                  </w:divBdr>
                  <w:divsChild>
                    <w:div w:id="62161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617092">
          <w:marLeft w:val="0"/>
          <w:marRight w:val="0"/>
          <w:marTop w:val="0"/>
          <w:marBottom w:val="0"/>
          <w:divBdr>
            <w:top w:val="none" w:sz="0" w:space="0" w:color="auto"/>
            <w:left w:val="none" w:sz="0" w:space="0" w:color="auto"/>
            <w:bottom w:val="none" w:sz="0" w:space="0" w:color="auto"/>
            <w:right w:val="none" w:sz="0" w:space="0" w:color="auto"/>
          </w:divBdr>
          <w:divsChild>
            <w:div w:id="963271206">
              <w:marLeft w:val="0"/>
              <w:marRight w:val="0"/>
              <w:marTop w:val="0"/>
              <w:marBottom w:val="0"/>
              <w:divBdr>
                <w:top w:val="none" w:sz="0" w:space="0" w:color="auto"/>
                <w:left w:val="none" w:sz="0" w:space="0" w:color="auto"/>
                <w:bottom w:val="none" w:sz="0" w:space="0" w:color="auto"/>
                <w:right w:val="none" w:sz="0" w:space="0" w:color="auto"/>
              </w:divBdr>
              <w:divsChild>
                <w:div w:id="1837722429">
                  <w:marLeft w:val="0"/>
                  <w:marRight w:val="0"/>
                  <w:marTop w:val="0"/>
                  <w:marBottom w:val="0"/>
                  <w:divBdr>
                    <w:top w:val="none" w:sz="0" w:space="0" w:color="auto"/>
                    <w:left w:val="none" w:sz="0" w:space="0" w:color="auto"/>
                    <w:bottom w:val="none" w:sz="0" w:space="0" w:color="auto"/>
                    <w:right w:val="none" w:sz="0" w:space="0" w:color="auto"/>
                  </w:divBdr>
                  <w:divsChild>
                    <w:div w:id="20598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280531">
      <w:bodyDiv w:val="1"/>
      <w:marLeft w:val="0"/>
      <w:marRight w:val="0"/>
      <w:marTop w:val="0"/>
      <w:marBottom w:val="0"/>
      <w:divBdr>
        <w:top w:val="none" w:sz="0" w:space="0" w:color="auto"/>
        <w:left w:val="none" w:sz="0" w:space="0" w:color="auto"/>
        <w:bottom w:val="none" w:sz="0" w:space="0" w:color="auto"/>
        <w:right w:val="none" w:sz="0" w:space="0" w:color="auto"/>
      </w:divBdr>
    </w:div>
    <w:div w:id="1345089537">
      <w:bodyDiv w:val="1"/>
      <w:marLeft w:val="0"/>
      <w:marRight w:val="0"/>
      <w:marTop w:val="0"/>
      <w:marBottom w:val="0"/>
      <w:divBdr>
        <w:top w:val="none" w:sz="0" w:space="0" w:color="auto"/>
        <w:left w:val="none" w:sz="0" w:space="0" w:color="auto"/>
        <w:bottom w:val="none" w:sz="0" w:space="0" w:color="auto"/>
        <w:right w:val="none" w:sz="0" w:space="0" w:color="auto"/>
      </w:divBdr>
      <w:divsChild>
        <w:div w:id="12657628">
          <w:marLeft w:val="0"/>
          <w:marRight w:val="0"/>
          <w:marTop w:val="0"/>
          <w:marBottom w:val="0"/>
          <w:divBdr>
            <w:top w:val="none" w:sz="0" w:space="0" w:color="auto"/>
            <w:left w:val="none" w:sz="0" w:space="0" w:color="auto"/>
            <w:bottom w:val="none" w:sz="0" w:space="0" w:color="auto"/>
            <w:right w:val="none" w:sz="0" w:space="0" w:color="auto"/>
          </w:divBdr>
          <w:divsChild>
            <w:div w:id="1729576347">
              <w:marLeft w:val="0"/>
              <w:marRight w:val="0"/>
              <w:marTop w:val="0"/>
              <w:marBottom w:val="0"/>
              <w:divBdr>
                <w:top w:val="none" w:sz="0" w:space="0" w:color="auto"/>
                <w:left w:val="none" w:sz="0" w:space="0" w:color="auto"/>
                <w:bottom w:val="none" w:sz="0" w:space="0" w:color="auto"/>
                <w:right w:val="none" w:sz="0" w:space="0" w:color="auto"/>
              </w:divBdr>
              <w:divsChild>
                <w:div w:id="606735263">
                  <w:marLeft w:val="0"/>
                  <w:marRight w:val="0"/>
                  <w:marTop w:val="0"/>
                  <w:marBottom w:val="0"/>
                  <w:divBdr>
                    <w:top w:val="none" w:sz="0" w:space="0" w:color="auto"/>
                    <w:left w:val="none" w:sz="0" w:space="0" w:color="auto"/>
                    <w:bottom w:val="none" w:sz="0" w:space="0" w:color="auto"/>
                    <w:right w:val="none" w:sz="0" w:space="0" w:color="auto"/>
                  </w:divBdr>
                  <w:divsChild>
                    <w:div w:id="744256651">
                      <w:marLeft w:val="0"/>
                      <w:marRight w:val="0"/>
                      <w:marTop w:val="0"/>
                      <w:marBottom w:val="0"/>
                      <w:divBdr>
                        <w:top w:val="none" w:sz="0" w:space="0" w:color="auto"/>
                        <w:left w:val="none" w:sz="0" w:space="0" w:color="auto"/>
                        <w:bottom w:val="none" w:sz="0" w:space="0" w:color="auto"/>
                        <w:right w:val="none" w:sz="0" w:space="0" w:color="auto"/>
                      </w:divBdr>
                      <w:divsChild>
                        <w:div w:id="1717467539">
                          <w:marLeft w:val="0"/>
                          <w:marRight w:val="0"/>
                          <w:marTop w:val="0"/>
                          <w:marBottom w:val="0"/>
                          <w:divBdr>
                            <w:top w:val="none" w:sz="0" w:space="0" w:color="auto"/>
                            <w:left w:val="none" w:sz="0" w:space="0" w:color="auto"/>
                            <w:bottom w:val="none" w:sz="0" w:space="0" w:color="auto"/>
                            <w:right w:val="none" w:sz="0" w:space="0" w:color="auto"/>
                          </w:divBdr>
                          <w:divsChild>
                            <w:div w:id="21137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801548">
      <w:bodyDiv w:val="1"/>
      <w:marLeft w:val="0"/>
      <w:marRight w:val="0"/>
      <w:marTop w:val="0"/>
      <w:marBottom w:val="0"/>
      <w:divBdr>
        <w:top w:val="none" w:sz="0" w:space="0" w:color="auto"/>
        <w:left w:val="none" w:sz="0" w:space="0" w:color="auto"/>
        <w:bottom w:val="none" w:sz="0" w:space="0" w:color="auto"/>
        <w:right w:val="none" w:sz="0" w:space="0" w:color="auto"/>
      </w:divBdr>
      <w:divsChild>
        <w:div w:id="1570379337">
          <w:marLeft w:val="0"/>
          <w:marRight w:val="0"/>
          <w:marTop w:val="0"/>
          <w:marBottom w:val="0"/>
          <w:divBdr>
            <w:top w:val="none" w:sz="0" w:space="0" w:color="auto"/>
            <w:left w:val="none" w:sz="0" w:space="0" w:color="auto"/>
            <w:bottom w:val="none" w:sz="0" w:space="0" w:color="auto"/>
            <w:right w:val="none" w:sz="0" w:space="0" w:color="auto"/>
          </w:divBdr>
          <w:divsChild>
            <w:div w:id="1924952348">
              <w:marLeft w:val="0"/>
              <w:marRight w:val="0"/>
              <w:marTop w:val="0"/>
              <w:marBottom w:val="0"/>
              <w:divBdr>
                <w:top w:val="none" w:sz="0" w:space="0" w:color="auto"/>
                <w:left w:val="none" w:sz="0" w:space="0" w:color="auto"/>
                <w:bottom w:val="none" w:sz="0" w:space="0" w:color="auto"/>
                <w:right w:val="none" w:sz="0" w:space="0" w:color="auto"/>
              </w:divBdr>
              <w:divsChild>
                <w:div w:id="1861555">
                  <w:marLeft w:val="0"/>
                  <w:marRight w:val="0"/>
                  <w:marTop w:val="0"/>
                  <w:marBottom w:val="0"/>
                  <w:divBdr>
                    <w:top w:val="none" w:sz="0" w:space="0" w:color="auto"/>
                    <w:left w:val="none" w:sz="0" w:space="0" w:color="auto"/>
                    <w:bottom w:val="none" w:sz="0" w:space="0" w:color="auto"/>
                    <w:right w:val="none" w:sz="0" w:space="0" w:color="auto"/>
                  </w:divBdr>
                  <w:divsChild>
                    <w:div w:id="88063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921419">
          <w:marLeft w:val="0"/>
          <w:marRight w:val="0"/>
          <w:marTop w:val="0"/>
          <w:marBottom w:val="0"/>
          <w:divBdr>
            <w:top w:val="none" w:sz="0" w:space="0" w:color="auto"/>
            <w:left w:val="none" w:sz="0" w:space="0" w:color="auto"/>
            <w:bottom w:val="none" w:sz="0" w:space="0" w:color="auto"/>
            <w:right w:val="none" w:sz="0" w:space="0" w:color="auto"/>
          </w:divBdr>
          <w:divsChild>
            <w:div w:id="710618789">
              <w:marLeft w:val="0"/>
              <w:marRight w:val="0"/>
              <w:marTop w:val="0"/>
              <w:marBottom w:val="0"/>
              <w:divBdr>
                <w:top w:val="none" w:sz="0" w:space="0" w:color="auto"/>
                <w:left w:val="none" w:sz="0" w:space="0" w:color="auto"/>
                <w:bottom w:val="none" w:sz="0" w:space="0" w:color="auto"/>
                <w:right w:val="none" w:sz="0" w:space="0" w:color="auto"/>
              </w:divBdr>
              <w:divsChild>
                <w:div w:id="1752433105">
                  <w:marLeft w:val="0"/>
                  <w:marRight w:val="0"/>
                  <w:marTop w:val="0"/>
                  <w:marBottom w:val="0"/>
                  <w:divBdr>
                    <w:top w:val="none" w:sz="0" w:space="0" w:color="auto"/>
                    <w:left w:val="none" w:sz="0" w:space="0" w:color="auto"/>
                    <w:bottom w:val="none" w:sz="0" w:space="0" w:color="auto"/>
                    <w:right w:val="none" w:sz="0" w:space="0" w:color="auto"/>
                  </w:divBdr>
                  <w:divsChild>
                    <w:div w:id="199552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8629891">
      <w:bodyDiv w:val="1"/>
      <w:marLeft w:val="0"/>
      <w:marRight w:val="0"/>
      <w:marTop w:val="0"/>
      <w:marBottom w:val="0"/>
      <w:divBdr>
        <w:top w:val="none" w:sz="0" w:space="0" w:color="auto"/>
        <w:left w:val="none" w:sz="0" w:space="0" w:color="auto"/>
        <w:bottom w:val="none" w:sz="0" w:space="0" w:color="auto"/>
        <w:right w:val="none" w:sz="0" w:space="0" w:color="auto"/>
      </w:divBdr>
    </w:div>
    <w:div w:id="1414350505">
      <w:bodyDiv w:val="1"/>
      <w:marLeft w:val="0"/>
      <w:marRight w:val="0"/>
      <w:marTop w:val="0"/>
      <w:marBottom w:val="0"/>
      <w:divBdr>
        <w:top w:val="none" w:sz="0" w:space="0" w:color="auto"/>
        <w:left w:val="none" w:sz="0" w:space="0" w:color="auto"/>
        <w:bottom w:val="none" w:sz="0" w:space="0" w:color="auto"/>
        <w:right w:val="none" w:sz="0" w:space="0" w:color="auto"/>
      </w:divBdr>
    </w:div>
    <w:div w:id="1434126103">
      <w:bodyDiv w:val="1"/>
      <w:marLeft w:val="0"/>
      <w:marRight w:val="0"/>
      <w:marTop w:val="0"/>
      <w:marBottom w:val="0"/>
      <w:divBdr>
        <w:top w:val="none" w:sz="0" w:space="0" w:color="auto"/>
        <w:left w:val="none" w:sz="0" w:space="0" w:color="auto"/>
        <w:bottom w:val="none" w:sz="0" w:space="0" w:color="auto"/>
        <w:right w:val="none" w:sz="0" w:space="0" w:color="auto"/>
      </w:divBdr>
    </w:div>
    <w:div w:id="1501238454">
      <w:bodyDiv w:val="1"/>
      <w:marLeft w:val="0"/>
      <w:marRight w:val="0"/>
      <w:marTop w:val="0"/>
      <w:marBottom w:val="0"/>
      <w:divBdr>
        <w:top w:val="none" w:sz="0" w:space="0" w:color="auto"/>
        <w:left w:val="none" w:sz="0" w:space="0" w:color="auto"/>
        <w:bottom w:val="none" w:sz="0" w:space="0" w:color="auto"/>
        <w:right w:val="none" w:sz="0" w:space="0" w:color="auto"/>
      </w:divBdr>
    </w:div>
    <w:div w:id="1521042479">
      <w:bodyDiv w:val="1"/>
      <w:marLeft w:val="0"/>
      <w:marRight w:val="0"/>
      <w:marTop w:val="0"/>
      <w:marBottom w:val="0"/>
      <w:divBdr>
        <w:top w:val="none" w:sz="0" w:space="0" w:color="auto"/>
        <w:left w:val="none" w:sz="0" w:space="0" w:color="auto"/>
        <w:bottom w:val="none" w:sz="0" w:space="0" w:color="auto"/>
        <w:right w:val="none" w:sz="0" w:space="0" w:color="auto"/>
      </w:divBdr>
    </w:div>
    <w:div w:id="1556309916">
      <w:bodyDiv w:val="1"/>
      <w:marLeft w:val="0"/>
      <w:marRight w:val="0"/>
      <w:marTop w:val="0"/>
      <w:marBottom w:val="0"/>
      <w:divBdr>
        <w:top w:val="none" w:sz="0" w:space="0" w:color="auto"/>
        <w:left w:val="none" w:sz="0" w:space="0" w:color="auto"/>
        <w:bottom w:val="none" w:sz="0" w:space="0" w:color="auto"/>
        <w:right w:val="none" w:sz="0" w:space="0" w:color="auto"/>
      </w:divBdr>
    </w:div>
    <w:div w:id="1558512207">
      <w:bodyDiv w:val="1"/>
      <w:marLeft w:val="0"/>
      <w:marRight w:val="0"/>
      <w:marTop w:val="0"/>
      <w:marBottom w:val="0"/>
      <w:divBdr>
        <w:top w:val="none" w:sz="0" w:space="0" w:color="auto"/>
        <w:left w:val="none" w:sz="0" w:space="0" w:color="auto"/>
        <w:bottom w:val="none" w:sz="0" w:space="0" w:color="auto"/>
        <w:right w:val="none" w:sz="0" w:space="0" w:color="auto"/>
      </w:divBdr>
    </w:div>
    <w:div w:id="1581141550">
      <w:bodyDiv w:val="1"/>
      <w:marLeft w:val="0"/>
      <w:marRight w:val="0"/>
      <w:marTop w:val="0"/>
      <w:marBottom w:val="0"/>
      <w:divBdr>
        <w:top w:val="none" w:sz="0" w:space="0" w:color="auto"/>
        <w:left w:val="none" w:sz="0" w:space="0" w:color="auto"/>
        <w:bottom w:val="none" w:sz="0" w:space="0" w:color="auto"/>
        <w:right w:val="none" w:sz="0" w:space="0" w:color="auto"/>
      </w:divBdr>
    </w:div>
    <w:div w:id="1601330568">
      <w:bodyDiv w:val="1"/>
      <w:marLeft w:val="0"/>
      <w:marRight w:val="0"/>
      <w:marTop w:val="0"/>
      <w:marBottom w:val="0"/>
      <w:divBdr>
        <w:top w:val="none" w:sz="0" w:space="0" w:color="auto"/>
        <w:left w:val="none" w:sz="0" w:space="0" w:color="auto"/>
        <w:bottom w:val="none" w:sz="0" w:space="0" w:color="auto"/>
        <w:right w:val="none" w:sz="0" w:space="0" w:color="auto"/>
      </w:divBdr>
    </w:div>
    <w:div w:id="1650211956">
      <w:bodyDiv w:val="1"/>
      <w:marLeft w:val="0"/>
      <w:marRight w:val="0"/>
      <w:marTop w:val="0"/>
      <w:marBottom w:val="0"/>
      <w:divBdr>
        <w:top w:val="none" w:sz="0" w:space="0" w:color="auto"/>
        <w:left w:val="none" w:sz="0" w:space="0" w:color="auto"/>
        <w:bottom w:val="none" w:sz="0" w:space="0" w:color="auto"/>
        <w:right w:val="none" w:sz="0" w:space="0" w:color="auto"/>
      </w:divBdr>
    </w:div>
    <w:div w:id="1723476547">
      <w:bodyDiv w:val="1"/>
      <w:marLeft w:val="0"/>
      <w:marRight w:val="0"/>
      <w:marTop w:val="0"/>
      <w:marBottom w:val="0"/>
      <w:divBdr>
        <w:top w:val="none" w:sz="0" w:space="0" w:color="auto"/>
        <w:left w:val="none" w:sz="0" w:space="0" w:color="auto"/>
        <w:bottom w:val="none" w:sz="0" w:space="0" w:color="auto"/>
        <w:right w:val="none" w:sz="0" w:space="0" w:color="auto"/>
      </w:divBdr>
      <w:divsChild>
        <w:div w:id="1239830249">
          <w:marLeft w:val="0"/>
          <w:marRight w:val="0"/>
          <w:marTop w:val="0"/>
          <w:marBottom w:val="0"/>
          <w:divBdr>
            <w:top w:val="none" w:sz="0" w:space="0" w:color="auto"/>
            <w:left w:val="none" w:sz="0" w:space="0" w:color="auto"/>
            <w:bottom w:val="none" w:sz="0" w:space="0" w:color="auto"/>
            <w:right w:val="none" w:sz="0" w:space="0" w:color="auto"/>
          </w:divBdr>
          <w:divsChild>
            <w:div w:id="1679427486">
              <w:marLeft w:val="0"/>
              <w:marRight w:val="0"/>
              <w:marTop w:val="0"/>
              <w:marBottom w:val="0"/>
              <w:divBdr>
                <w:top w:val="none" w:sz="0" w:space="0" w:color="auto"/>
                <w:left w:val="none" w:sz="0" w:space="0" w:color="auto"/>
                <w:bottom w:val="none" w:sz="0" w:space="0" w:color="auto"/>
                <w:right w:val="none" w:sz="0" w:space="0" w:color="auto"/>
              </w:divBdr>
              <w:divsChild>
                <w:div w:id="1728869577">
                  <w:marLeft w:val="0"/>
                  <w:marRight w:val="0"/>
                  <w:marTop w:val="0"/>
                  <w:marBottom w:val="0"/>
                  <w:divBdr>
                    <w:top w:val="none" w:sz="0" w:space="0" w:color="auto"/>
                    <w:left w:val="none" w:sz="0" w:space="0" w:color="auto"/>
                    <w:bottom w:val="none" w:sz="0" w:space="0" w:color="auto"/>
                    <w:right w:val="none" w:sz="0" w:space="0" w:color="auto"/>
                  </w:divBdr>
                  <w:divsChild>
                    <w:div w:id="24827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363491">
          <w:marLeft w:val="0"/>
          <w:marRight w:val="0"/>
          <w:marTop w:val="0"/>
          <w:marBottom w:val="0"/>
          <w:divBdr>
            <w:top w:val="none" w:sz="0" w:space="0" w:color="auto"/>
            <w:left w:val="none" w:sz="0" w:space="0" w:color="auto"/>
            <w:bottom w:val="none" w:sz="0" w:space="0" w:color="auto"/>
            <w:right w:val="none" w:sz="0" w:space="0" w:color="auto"/>
          </w:divBdr>
          <w:divsChild>
            <w:div w:id="1008681493">
              <w:marLeft w:val="0"/>
              <w:marRight w:val="0"/>
              <w:marTop w:val="0"/>
              <w:marBottom w:val="0"/>
              <w:divBdr>
                <w:top w:val="none" w:sz="0" w:space="0" w:color="auto"/>
                <w:left w:val="none" w:sz="0" w:space="0" w:color="auto"/>
                <w:bottom w:val="none" w:sz="0" w:space="0" w:color="auto"/>
                <w:right w:val="none" w:sz="0" w:space="0" w:color="auto"/>
              </w:divBdr>
              <w:divsChild>
                <w:div w:id="154419676">
                  <w:marLeft w:val="0"/>
                  <w:marRight w:val="0"/>
                  <w:marTop w:val="0"/>
                  <w:marBottom w:val="0"/>
                  <w:divBdr>
                    <w:top w:val="none" w:sz="0" w:space="0" w:color="auto"/>
                    <w:left w:val="none" w:sz="0" w:space="0" w:color="auto"/>
                    <w:bottom w:val="none" w:sz="0" w:space="0" w:color="auto"/>
                    <w:right w:val="none" w:sz="0" w:space="0" w:color="auto"/>
                  </w:divBdr>
                  <w:divsChild>
                    <w:div w:id="1736665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5375">
      <w:bodyDiv w:val="1"/>
      <w:marLeft w:val="0"/>
      <w:marRight w:val="0"/>
      <w:marTop w:val="0"/>
      <w:marBottom w:val="0"/>
      <w:divBdr>
        <w:top w:val="none" w:sz="0" w:space="0" w:color="auto"/>
        <w:left w:val="none" w:sz="0" w:space="0" w:color="auto"/>
        <w:bottom w:val="none" w:sz="0" w:space="0" w:color="auto"/>
        <w:right w:val="none" w:sz="0" w:space="0" w:color="auto"/>
      </w:divBdr>
    </w:div>
    <w:div w:id="1813670957">
      <w:bodyDiv w:val="1"/>
      <w:marLeft w:val="0"/>
      <w:marRight w:val="0"/>
      <w:marTop w:val="0"/>
      <w:marBottom w:val="0"/>
      <w:divBdr>
        <w:top w:val="none" w:sz="0" w:space="0" w:color="auto"/>
        <w:left w:val="none" w:sz="0" w:space="0" w:color="auto"/>
        <w:bottom w:val="none" w:sz="0" w:space="0" w:color="auto"/>
        <w:right w:val="none" w:sz="0" w:space="0" w:color="auto"/>
      </w:divBdr>
    </w:div>
    <w:div w:id="1869446319">
      <w:bodyDiv w:val="1"/>
      <w:marLeft w:val="0"/>
      <w:marRight w:val="0"/>
      <w:marTop w:val="0"/>
      <w:marBottom w:val="0"/>
      <w:divBdr>
        <w:top w:val="none" w:sz="0" w:space="0" w:color="auto"/>
        <w:left w:val="none" w:sz="0" w:space="0" w:color="auto"/>
        <w:bottom w:val="none" w:sz="0" w:space="0" w:color="auto"/>
        <w:right w:val="none" w:sz="0" w:space="0" w:color="auto"/>
      </w:divBdr>
    </w:div>
    <w:div w:id="1900431818">
      <w:bodyDiv w:val="1"/>
      <w:marLeft w:val="0"/>
      <w:marRight w:val="0"/>
      <w:marTop w:val="0"/>
      <w:marBottom w:val="0"/>
      <w:divBdr>
        <w:top w:val="none" w:sz="0" w:space="0" w:color="auto"/>
        <w:left w:val="none" w:sz="0" w:space="0" w:color="auto"/>
        <w:bottom w:val="none" w:sz="0" w:space="0" w:color="auto"/>
        <w:right w:val="none" w:sz="0" w:space="0" w:color="auto"/>
      </w:divBdr>
    </w:div>
    <w:div w:id="1922712343">
      <w:bodyDiv w:val="1"/>
      <w:marLeft w:val="0"/>
      <w:marRight w:val="0"/>
      <w:marTop w:val="0"/>
      <w:marBottom w:val="0"/>
      <w:divBdr>
        <w:top w:val="none" w:sz="0" w:space="0" w:color="auto"/>
        <w:left w:val="none" w:sz="0" w:space="0" w:color="auto"/>
        <w:bottom w:val="none" w:sz="0" w:space="0" w:color="auto"/>
        <w:right w:val="none" w:sz="0" w:space="0" w:color="auto"/>
      </w:divBdr>
    </w:div>
    <w:div w:id="1969703780">
      <w:bodyDiv w:val="1"/>
      <w:marLeft w:val="0"/>
      <w:marRight w:val="0"/>
      <w:marTop w:val="0"/>
      <w:marBottom w:val="0"/>
      <w:divBdr>
        <w:top w:val="none" w:sz="0" w:space="0" w:color="auto"/>
        <w:left w:val="none" w:sz="0" w:space="0" w:color="auto"/>
        <w:bottom w:val="none" w:sz="0" w:space="0" w:color="auto"/>
        <w:right w:val="none" w:sz="0" w:space="0" w:color="auto"/>
      </w:divBdr>
    </w:div>
    <w:div w:id="2024621523">
      <w:bodyDiv w:val="1"/>
      <w:marLeft w:val="0"/>
      <w:marRight w:val="0"/>
      <w:marTop w:val="0"/>
      <w:marBottom w:val="0"/>
      <w:divBdr>
        <w:top w:val="none" w:sz="0" w:space="0" w:color="auto"/>
        <w:left w:val="none" w:sz="0" w:space="0" w:color="auto"/>
        <w:bottom w:val="none" w:sz="0" w:space="0" w:color="auto"/>
        <w:right w:val="none" w:sz="0" w:space="0" w:color="auto"/>
      </w:divBdr>
    </w:div>
    <w:div w:id="2076080540">
      <w:bodyDiv w:val="1"/>
      <w:marLeft w:val="0"/>
      <w:marRight w:val="0"/>
      <w:marTop w:val="0"/>
      <w:marBottom w:val="0"/>
      <w:divBdr>
        <w:top w:val="none" w:sz="0" w:space="0" w:color="auto"/>
        <w:left w:val="none" w:sz="0" w:space="0" w:color="auto"/>
        <w:bottom w:val="none" w:sz="0" w:space="0" w:color="auto"/>
        <w:right w:val="none" w:sz="0" w:space="0" w:color="auto"/>
      </w:divBdr>
    </w:div>
    <w:div w:id="2091004461">
      <w:bodyDiv w:val="1"/>
      <w:marLeft w:val="0"/>
      <w:marRight w:val="0"/>
      <w:marTop w:val="0"/>
      <w:marBottom w:val="0"/>
      <w:divBdr>
        <w:top w:val="none" w:sz="0" w:space="0" w:color="auto"/>
        <w:left w:val="none" w:sz="0" w:space="0" w:color="auto"/>
        <w:bottom w:val="none" w:sz="0" w:space="0" w:color="auto"/>
        <w:right w:val="none" w:sz="0" w:space="0" w:color="auto"/>
      </w:divBdr>
      <w:divsChild>
        <w:div w:id="1651248377">
          <w:marLeft w:val="0"/>
          <w:marRight w:val="0"/>
          <w:marTop w:val="0"/>
          <w:marBottom w:val="0"/>
          <w:divBdr>
            <w:top w:val="none" w:sz="0" w:space="0" w:color="auto"/>
            <w:left w:val="none" w:sz="0" w:space="0" w:color="auto"/>
            <w:bottom w:val="none" w:sz="0" w:space="0" w:color="auto"/>
            <w:right w:val="none" w:sz="0" w:space="0" w:color="auto"/>
          </w:divBdr>
        </w:div>
        <w:div w:id="1159005851">
          <w:marLeft w:val="0"/>
          <w:marRight w:val="0"/>
          <w:marTop w:val="0"/>
          <w:marBottom w:val="0"/>
          <w:divBdr>
            <w:top w:val="none" w:sz="0" w:space="0" w:color="auto"/>
            <w:left w:val="none" w:sz="0" w:space="0" w:color="auto"/>
            <w:bottom w:val="none" w:sz="0" w:space="0" w:color="auto"/>
            <w:right w:val="none" w:sz="0" w:space="0" w:color="auto"/>
          </w:divBdr>
        </w:div>
      </w:divsChild>
    </w:div>
    <w:div w:id="2111317536">
      <w:bodyDiv w:val="1"/>
      <w:marLeft w:val="0"/>
      <w:marRight w:val="0"/>
      <w:marTop w:val="0"/>
      <w:marBottom w:val="0"/>
      <w:divBdr>
        <w:top w:val="none" w:sz="0" w:space="0" w:color="auto"/>
        <w:left w:val="none" w:sz="0" w:space="0" w:color="auto"/>
        <w:bottom w:val="none" w:sz="0" w:space="0" w:color="auto"/>
        <w:right w:val="none" w:sz="0" w:space="0" w:color="auto"/>
      </w:divBdr>
    </w:div>
    <w:div w:id="2116820711">
      <w:bodyDiv w:val="1"/>
      <w:marLeft w:val="0"/>
      <w:marRight w:val="0"/>
      <w:marTop w:val="0"/>
      <w:marBottom w:val="0"/>
      <w:divBdr>
        <w:top w:val="none" w:sz="0" w:space="0" w:color="auto"/>
        <w:left w:val="none" w:sz="0" w:space="0" w:color="auto"/>
        <w:bottom w:val="none" w:sz="0" w:space="0" w:color="auto"/>
        <w:right w:val="none" w:sz="0" w:space="0" w:color="auto"/>
      </w:divBdr>
    </w:div>
    <w:div w:id="2117822282">
      <w:bodyDiv w:val="1"/>
      <w:marLeft w:val="0"/>
      <w:marRight w:val="0"/>
      <w:marTop w:val="0"/>
      <w:marBottom w:val="0"/>
      <w:divBdr>
        <w:top w:val="none" w:sz="0" w:space="0" w:color="auto"/>
        <w:left w:val="none" w:sz="0" w:space="0" w:color="auto"/>
        <w:bottom w:val="none" w:sz="0" w:space="0" w:color="auto"/>
        <w:right w:val="none" w:sz="0" w:space="0" w:color="auto"/>
      </w:divBdr>
      <w:divsChild>
        <w:div w:id="1869027037">
          <w:marLeft w:val="0"/>
          <w:marRight w:val="0"/>
          <w:marTop w:val="0"/>
          <w:marBottom w:val="0"/>
          <w:divBdr>
            <w:top w:val="none" w:sz="0" w:space="0" w:color="auto"/>
            <w:left w:val="none" w:sz="0" w:space="0" w:color="auto"/>
            <w:bottom w:val="none" w:sz="0" w:space="0" w:color="auto"/>
            <w:right w:val="none" w:sz="0" w:space="0" w:color="auto"/>
          </w:divBdr>
        </w:div>
        <w:div w:id="296031622">
          <w:marLeft w:val="0"/>
          <w:marRight w:val="0"/>
          <w:marTop w:val="0"/>
          <w:marBottom w:val="0"/>
          <w:divBdr>
            <w:top w:val="none" w:sz="0" w:space="0" w:color="auto"/>
            <w:left w:val="none" w:sz="0" w:space="0" w:color="auto"/>
            <w:bottom w:val="none" w:sz="0" w:space="0" w:color="auto"/>
            <w:right w:val="none" w:sz="0" w:space="0" w:color="auto"/>
          </w:divBdr>
        </w:div>
        <w:div w:id="1217428957">
          <w:marLeft w:val="0"/>
          <w:marRight w:val="0"/>
          <w:marTop w:val="0"/>
          <w:marBottom w:val="0"/>
          <w:divBdr>
            <w:top w:val="none" w:sz="0" w:space="0" w:color="auto"/>
            <w:left w:val="none" w:sz="0" w:space="0" w:color="auto"/>
            <w:bottom w:val="none" w:sz="0" w:space="0" w:color="auto"/>
            <w:right w:val="none" w:sz="0" w:space="0" w:color="auto"/>
          </w:divBdr>
        </w:div>
        <w:div w:id="937639997">
          <w:marLeft w:val="0"/>
          <w:marRight w:val="0"/>
          <w:marTop w:val="0"/>
          <w:marBottom w:val="0"/>
          <w:divBdr>
            <w:top w:val="none" w:sz="0" w:space="0" w:color="auto"/>
            <w:left w:val="none" w:sz="0" w:space="0" w:color="auto"/>
            <w:bottom w:val="none" w:sz="0" w:space="0" w:color="auto"/>
            <w:right w:val="none" w:sz="0" w:space="0" w:color="auto"/>
          </w:divBdr>
        </w:div>
      </w:divsChild>
    </w:div>
    <w:div w:id="214068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lemondeinformatique.fr/actualites/lire-l-efficacite-energetique-des-datacenters-en-question-91786.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726</Words>
  <Characters>3995</Characters>
  <Application>Microsoft Office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Georges Cherry</dc:creator>
  <cp:keywords/>
  <dc:description/>
  <cp:lastModifiedBy>Georges Cherry</cp:lastModifiedBy>
  <cp:revision>3</cp:revision>
  <cp:lastPrinted>2024-10-21T07:08:00Z</cp:lastPrinted>
  <dcterms:created xsi:type="dcterms:W3CDTF">2024-11-16T12:34:00Z</dcterms:created>
  <dcterms:modified xsi:type="dcterms:W3CDTF">2024-11-16T12:35:00Z</dcterms:modified>
</cp:coreProperties>
</file>