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782B" w14:textId="77777777" w:rsidR="004C5121" w:rsidRPr="004C5121" w:rsidRDefault="004C5121" w:rsidP="004C5121">
      <w:pPr>
        <w:pStyle w:val="Titre1"/>
      </w:pPr>
      <w:r w:rsidRPr="004C5121">
        <w:t>Fiche 31 – Le budget de trésorerie</w:t>
      </w:r>
    </w:p>
    <w:p w14:paraId="077C4B67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1. Définition et rôle</w:t>
      </w:r>
    </w:p>
    <w:p w14:paraId="4665645E" w14:textId="77777777" w:rsidR="004C5121" w:rsidRPr="004C5121" w:rsidRDefault="004C5121" w:rsidP="004C5121">
      <w:pPr>
        <w:jc w:val="both"/>
      </w:pPr>
      <w:r w:rsidRPr="004C5121">
        <w:t xml:space="preserve">Le </w:t>
      </w:r>
      <w:r w:rsidRPr="004C5121">
        <w:rPr>
          <w:b/>
          <w:bCs/>
        </w:rPr>
        <w:t>budget de trésorerie</w:t>
      </w:r>
      <w:r w:rsidRPr="004C5121">
        <w:t xml:space="preserve"> est un document prévisionnel qui retrace, mois par mois :</w:t>
      </w:r>
    </w:p>
    <w:p w14:paraId="3AC83B99" w14:textId="77777777" w:rsidR="004C5121" w:rsidRPr="004C5121" w:rsidRDefault="004C5121" w:rsidP="004C5121">
      <w:pPr>
        <w:numPr>
          <w:ilvl w:val="0"/>
          <w:numId w:val="174"/>
        </w:numPr>
        <w:jc w:val="both"/>
      </w:pPr>
      <w:r w:rsidRPr="004C5121">
        <w:t xml:space="preserve">les </w:t>
      </w:r>
      <w:r w:rsidRPr="004C5121">
        <w:rPr>
          <w:b/>
          <w:bCs/>
        </w:rPr>
        <w:t>encaissements</w:t>
      </w:r>
      <w:r w:rsidRPr="004C5121">
        <w:t xml:space="preserve"> (ventes, remboursements de TVA, subventions, emprunts…),</w:t>
      </w:r>
    </w:p>
    <w:p w14:paraId="2EA32111" w14:textId="77777777" w:rsidR="004C5121" w:rsidRPr="004C5121" w:rsidRDefault="004C5121" w:rsidP="004C5121">
      <w:pPr>
        <w:numPr>
          <w:ilvl w:val="0"/>
          <w:numId w:val="174"/>
        </w:numPr>
        <w:jc w:val="both"/>
      </w:pPr>
      <w:r w:rsidRPr="004C5121">
        <w:t xml:space="preserve">les </w:t>
      </w:r>
      <w:r w:rsidRPr="004C5121">
        <w:rPr>
          <w:b/>
          <w:bCs/>
        </w:rPr>
        <w:t>décaissements</w:t>
      </w:r>
      <w:r w:rsidRPr="004C5121">
        <w:t xml:space="preserve"> (achats, salaires, charges sociales, investissements, remboursements d’emprunts, TVA à reverser…),</w:t>
      </w:r>
    </w:p>
    <w:p w14:paraId="433863C4" w14:textId="77777777" w:rsidR="004C5121" w:rsidRPr="004C5121" w:rsidRDefault="004C5121" w:rsidP="004C5121">
      <w:pPr>
        <w:numPr>
          <w:ilvl w:val="0"/>
          <w:numId w:val="174"/>
        </w:numPr>
        <w:jc w:val="both"/>
      </w:pPr>
      <w:r w:rsidRPr="004C5121">
        <w:t xml:space="preserve">et calcule le </w:t>
      </w:r>
      <w:r w:rsidRPr="004C5121">
        <w:rPr>
          <w:b/>
          <w:bCs/>
        </w:rPr>
        <w:t>solde de trésorerie disponible</w:t>
      </w:r>
      <w:r w:rsidRPr="004C5121">
        <w:t>.</w:t>
      </w:r>
    </w:p>
    <w:p w14:paraId="655820D4" w14:textId="77777777" w:rsidR="004C5121" w:rsidRPr="004C5121" w:rsidRDefault="004C5121" w:rsidP="004C5121">
      <w:pPr>
        <w:jc w:val="both"/>
      </w:pPr>
      <w:r w:rsidRPr="004C5121">
        <w:rPr>
          <w:rFonts w:ascii="Segoe UI Emoji" w:hAnsi="Segoe UI Emoji" w:cs="Segoe UI Emoji"/>
        </w:rPr>
        <w:t>👉</w:t>
      </w:r>
      <w:r w:rsidRPr="004C5121">
        <w:t xml:space="preserve"> Objectif : anticiper les besoins ou excédents de trésorerie afin d’adapter la politique de financement ou de placement.</w:t>
      </w:r>
    </w:p>
    <w:p w14:paraId="20E96CB5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2. Construction du budget de trésorerie</w:t>
      </w:r>
    </w:p>
    <w:p w14:paraId="35FC2AA8" w14:textId="77777777" w:rsidR="004C5121" w:rsidRPr="004C5121" w:rsidRDefault="004C5121" w:rsidP="004C5121">
      <w:pPr>
        <w:numPr>
          <w:ilvl w:val="0"/>
          <w:numId w:val="175"/>
        </w:numPr>
        <w:jc w:val="both"/>
      </w:pPr>
      <w:r w:rsidRPr="004C5121">
        <w:rPr>
          <w:b/>
          <w:bCs/>
        </w:rPr>
        <w:t>Partir des budgets opérationnels et financiers</w:t>
      </w:r>
      <w:r w:rsidRPr="004C5121">
        <w:t xml:space="preserve"> :</w:t>
      </w:r>
    </w:p>
    <w:p w14:paraId="25FD3847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Ventes (encaissements clients),</w:t>
      </w:r>
    </w:p>
    <w:p w14:paraId="7E64B14A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Approvisionnements (paiements fournisseurs),</w:t>
      </w:r>
    </w:p>
    <w:p w14:paraId="77F2583E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Masse salariale (salaires + charges sociales),</w:t>
      </w:r>
    </w:p>
    <w:p w14:paraId="2730462D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Investissements (capex, crédit-bail),</w:t>
      </w:r>
    </w:p>
    <w:p w14:paraId="0200E55F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Emprunts (intérêts et remboursements),</w:t>
      </w:r>
    </w:p>
    <w:p w14:paraId="776C29C0" w14:textId="77777777" w:rsidR="004C5121" w:rsidRPr="004C5121" w:rsidRDefault="004C5121" w:rsidP="004C5121">
      <w:pPr>
        <w:numPr>
          <w:ilvl w:val="1"/>
          <w:numId w:val="175"/>
        </w:numPr>
        <w:jc w:val="both"/>
      </w:pPr>
      <w:r w:rsidRPr="004C5121">
        <w:t>TVA (fiche 30 : collectée – déductible).</w:t>
      </w:r>
    </w:p>
    <w:p w14:paraId="0B8AAC75" w14:textId="77777777" w:rsidR="004C5121" w:rsidRPr="004C5121" w:rsidRDefault="004C5121" w:rsidP="004C5121">
      <w:pPr>
        <w:numPr>
          <w:ilvl w:val="0"/>
          <w:numId w:val="175"/>
        </w:numPr>
        <w:jc w:val="both"/>
      </w:pPr>
      <w:r w:rsidRPr="004C5121">
        <w:rPr>
          <w:b/>
          <w:bCs/>
        </w:rPr>
        <w:t>Appliquer les conditions de règlement</w:t>
      </w:r>
      <w:r w:rsidRPr="004C5121">
        <w:t xml:space="preserve"> : délais clients, fournisseurs, échéances sociales et fiscales.</w:t>
      </w:r>
    </w:p>
    <w:p w14:paraId="6206B8BA" w14:textId="77777777" w:rsidR="004C5121" w:rsidRPr="004C5121" w:rsidRDefault="004C5121" w:rsidP="004C5121">
      <w:pPr>
        <w:numPr>
          <w:ilvl w:val="0"/>
          <w:numId w:val="175"/>
        </w:numPr>
        <w:jc w:val="both"/>
      </w:pPr>
      <w:r w:rsidRPr="004C5121">
        <w:rPr>
          <w:b/>
          <w:bCs/>
        </w:rPr>
        <w:t>Calculer le solde mensuel et cumulé</w:t>
      </w:r>
      <w:r w:rsidRPr="004C5121">
        <w:t xml:space="preserve"> :</w:t>
      </w:r>
    </w:p>
    <w:p w14:paraId="36E9A890" w14:textId="3B3ED754" w:rsidR="004C5121" w:rsidRPr="004C5121" w:rsidRDefault="004C5121" w:rsidP="004C5121">
      <w:pPr>
        <w:jc w:val="both"/>
      </w:pPr>
      <m:oMathPara>
        <m:oMath>
          <m:r>
            <w:rPr>
              <w:rFonts w:ascii="Cambria Math" w:hAnsi="Cambria Math"/>
            </w:rPr>
            <m:t>Tr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sorerie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finale=Tr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sorerie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initiale+Encaissements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D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caissements</m:t>
          </m:r>
        </m:oMath>
      </m:oMathPara>
    </w:p>
    <w:p w14:paraId="08E70D89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3. Structure du budget de trésorerie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6"/>
        <w:gridCol w:w="976"/>
        <w:gridCol w:w="2989"/>
        <w:gridCol w:w="3214"/>
        <w:gridCol w:w="1274"/>
        <w:gridCol w:w="1307"/>
      </w:tblGrid>
      <w:tr w:rsidR="004C5121" w:rsidRPr="004C5121" w14:paraId="24117BD9" w14:textId="77777777" w:rsidTr="004C5121">
        <w:tc>
          <w:tcPr>
            <w:tcW w:w="0" w:type="auto"/>
            <w:hideMark/>
          </w:tcPr>
          <w:p w14:paraId="22FEE94F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Mois</w:t>
            </w:r>
          </w:p>
        </w:tc>
        <w:tc>
          <w:tcPr>
            <w:tcW w:w="0" w:type="auto"/>
            <w:hideMark/>
          </w:tcPr>
          <w:p w14:paraId="28493971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initial</w:t>
            </w:r>
          </w:p>
        </w:tc>
        <w:tc>
          <w:tcPr>
            <w:tcW w:w="0" w:type="auto"/>
            <w:hideMark/>
          </w:tcPr>
          <w:p w14:paraId="1C2D714E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Encaissements (CA, emprunt, subvention, TVA, cessions)</w:t>
            </w:r>
          </w:p>
        </w:tc>
        <w:tc>
          <w:tcPr>
            <w:tcW w:w="0" w:type="auto"/>
            <w:hideMark/>
          </w:tcPr>
          <w:p w14:paraId="16607B3B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Décaissements (achats, salaires, charges, capex, TVA, emprunt)</w:t>
            </w:r>
          </w:p>
        </w:tc>
        <w:tc>
          <w:tcPr>
            <w:tcW w:w="0" w:type="auto"/>
            <w:hideMark/>
          </w:tcPr>
          <w:p w14:paraId="0E643B43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mensuel</w:t>
            </w:r>
          </w:p>
        </w:tc>
        <w:tc>
          <w:tcPr>
            <w:tcW w:w="0" w:type="auto"/>
            <w:hideMark/>
          </w:tcPr>
          <w:p w14:paraId="36422EFD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final cumulé</w:t>
            </w:r>
          </w:p>
        </w:tc>
      </w:tr>
      <w:tr w:rsidR="004C5121" w:rsidRPr="004C5121" w14:paraId="09AE13C0" w14:textId="77777777" w:rsidTr="004C5121">
        <w:tc>
          <w:tcPr>
            <w:tcW w:w="0" w:type="auto"/>
            <w:hideMark/>
          </w:tcPr>
          <w:p w14:paraId="4DC908CD" w14:textId="77777777" w:rsidR="004C5121" w:rsidRPr="004C5121" w:rsidRDefault="004C5121" w:rsidP="004C5121">
            <w:pPr>
              <w:spacing w:after="160" w:line="259" w:lineRule="auto"/>
              <w:jc w:val="both"/>
            </w:pPr>
            <w:proofErr w:type="spellStart"/>
            <w:r w:rsidRPr="004C5121">
              <w:t>Janv</w:t>
            </w:r>
            <w:proofErr w:type="spellEnd"/>
          </w:p>
        </w:tc>
        <w:tc>
          <w:tcPr>
            <w:tcW w:w="0" w:type="auto"/>
            <w:hideMark/>
          </w:tcPr>
          <w:p w14:paraId="3463799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50 000</w:t>
            </w:r>
          </w:p>
        </w:tc>
        <w:tc>
          <w:tcPr>
            <w:tcW w:w="0" w:type="auto"/>
            <w:hideMark/>
          </w:tcPr>
          <w:p w14:paraId="673B6207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120 000</w:t>
            </w:r>
          </w:p>
        </w:tc>
        <w:tc>
          <w:tcPr>
            <w:tcW w:w="0" w:type="auto"/>
            <w:hideMark/>
          </w:tcPr>
          <w:p w14:paraId="6C2C82C7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100 000</w:t>
            </w:r>
          </w:p>
        </w:tc>
        <w:tc>
          <w:tcPr>
            <w:tcW w:w="0" w:type="auto"/>
            <w:hideMark/>
          </w:tcPr>
          <w:p w14:paraId="02A1FD2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+20 000</w:t>
            </w:r>
          </w:p>
        </w:tc>
        <w:tc>
          <w:tcPr>
            <w:tcW w:w="0" w:type="auto"/>
            <w:hideMark/>
          </w:tcPr>
          <w:p w14:paraId="1B78F079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70 000</w:t>
            </w:r>
          </w:p>
        </w:tc>
      </w:tr>
      <w:tr w:rsidR="004C5121" w:rsidRPr="004C5121" w14:paraId="7BE57BD0" w14:textId="77777777" w:rsidTr="004C5121">
        <w:tc>
          <w:tcPr>
            <w:tcW w:w="0" w:type="auto"/>
            <w:hideMark/>
          </w:tcPr>
          <w:p w14:paraId="7638634B" w14:textId="77777777" w:rsidR="004C5121" w:rsidRPr="004C5121" w:rsidRDefault="004C5121" w:rsidP="004C5121">
            <w:pPr>
              <w:spacing w:after="160" w:line="259" w:lineRule="auto"/>
              <w:jc w:val="both"/>
            </w:pPr>
            <w:proofErr w:type="spellStart"/>
            <w:r w:rsidRPr="004C5121">
              <w:t>Fév</w:t>
            </w:r>
            <w:proofErr w:type="spellEnd"/>
          </w:p>
        </w:tc>
        <w:tc>
          <w:tcPr>
            <w:tcW w:w="0" w:type="auto"/>
            <w:hideMark/>
          </w:tcPr>
          <w:p w14:paraId="6C463D7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70 000</w:t>
            </w:r>
          </w:p>
        </w:tc>
        <w:tc>
          <w:tcPr>
            <w:tcW w:w="0" w:type="auto"/>
            <w:hideMark/>
          </w:tcPr>
          <w:p w14:paraId="5DAFE201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130 000</w:t>
            </w:r>
          </w:p>
        </w:tc>
        <w:tc>
          <w:tcPr>
            <w:tcW w:w="0" w:type="auto"/>
            <w:hideMark/>
          </w:tcPr>
          <w:p w14:paraId="3F7E24FE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110 000</w:t>
            </w:r>
          </w:p>
        </w:tc>
        <w:tc>
          <w:tcPr>
            <w:tcW w:w="0" w:type="auto"/>
            <w:hideMark/>
          </w:tcPr>
          <w:p w14:paraId="655DFBF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+20 000</w:t>
            </w:r>
          </w:p>
        </w:tc>
        <w:tc>
          <w:tcPr>
            <w:tcW w:w="0" w:type="auto"/>
            <w:hideMark/>
          </w:tcPr>
          <w:p w14:paraId="619713F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90 000</w:t>
            </w:r>
          </w:p>
        </w:tc>
      </w:tr>
      <w:tr w:rsidR="004C5121" w:rsidRPr="004C5121" w14:paraId="30FC5A5D" w14:textId="77777777" w:rsidTr="004C5121">
        <w:tc>
          <w:tcPr>
            <w:tcW w:w="0" w:type="auto"/>
            <w:hideMark/>
          </w:tcPr>
          <w:p w14:paraId="2DCBC44A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Mars</w:t>
            </w:r>
          </w:p>
        </w:tc>
        <w:tc>
          <w:tcPr>
            <w:tcW w:w="0" w:type="auto"/>
            <w:hideMark/>
          </w:tcPr>
          <w:p w14:paraId="7D3609B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90 000</w:t>
            </w:r>
          </w:p>
        </w:tc>
        <w:tc>
          <w:tcPr>
            <w:tcW w:w="0" w:type="auto"/>
            <w:hideMark/>
          </w:tcPr>
          <w:p w14:paraId="1D20CD7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115 000</w:t>
            </w:r>
          </w:p>
        </w:tc>
        <w:tc>
          <w:tcPr>
            <w:tcW w:w="0" w:type="auto"/>
            <w:hideMark/>
          </w:tcPr>
          <w:p w14:paraId="0E760EA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125 000</w:t>
            </w:r>
          </w:p>
        </w:tc>
        <w:tc>
          <w:tcPr>
            <w:tcW w:w="0" w:type="auto"/>
            <w:hideMark/>
          </w:tcPr>
          <w:p w14:paraId="621C71F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–10 000</w:t>
            </w:r>
          </w:p>
        </w:tc>
        <w:tc>
          <w:tcPr>
            <w:tcW w:w="0" w:type="auto"/>
            <w:hideMark/>
          </w:tcPr>
          <w:p w14:paraId="784CAFAC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80 000</w:t>
            </w:r>
          </w:p>
        </w:tc>
      </w:tr>
      <w:tr w:rsidR="004C5121" w:rsidRPr="004C5121" w14:paraId="69E0CD05" w14:textId="77777777" w:rsidTr="004C5121">
        <w:tc>
          <w:tcPr>
            <w:tcW w:w="0" w:type="auto"/>
            <w:hideMark/>
          </w:tcPr>
          <w:p w14:paraId="5C236572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Avril</w:t>
            </w:r>
          </w:p>
        </w:tc>
        <w:tc>
          <w:tcPr>
            <w:tcW w:w="0" w:type="auto"/>
            <w:hideMark/>
          </w:tcPr>
          <w:p w14:paraId="54F7A11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80 000</w:t>
            </w:r>
          </w:p>
        </w:tc>
        <w:tc>
          <w:tcPr>
            <w:tcW w:w="0" w:type="auto"/>
            <w:hideMark/>
          </w:tcPr>
          <w:p w14:paraId="3AEB4DDD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140 000 (cession actif)</w:t>
            </w:r>
          </w:p>
        </w:tc>
        <w:tc>
          <w:tcPr>
            <w:tcW w:w="0" w:type="auto"/>
            <w:hideMark/>
          </w:tcPr>
          <w:p w14:paraId="7016E9B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130 000</w:t>
            </w:r>
          </w:p>
        </w:tc>
        <w:tc>
          <w:tcPr>
            <w:tcW w:w="0" w:type="auto"/>
            <w:hideMark/>
          </w:tcPr>
          <w:p w14:paraId="3A10971A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+10 000</w:t>
            </w:r>
          </w:p>
        </w:tc>
        <w:tc>
          <w:tcPr>
            <w:tcW w:w="0" w:type="auto"/>
            <w:hideMark/>
          </w:tcPr>
          <w:p w14:paraId="29818BE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90 000</w:t>
            </w:r>
          </w:p>
        </w:tc>
      </w:tr>
      <w:tr w:rsidR="004C5121" w:rsidRPr="004C5121" w14:paraId="4426717A" w14:textId="77777777" w:rsidTr="004C5121">
        <w:tc>
          <w:tcPr>
            <w:tcW w:w="0" w:type="auto"/>
            <w:hideMark/>
          </w:tcPr>
          <w:p w14:paraId="70262A2E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Mai</w:t>
            </w:r>
          </w:p>
        </w:tc>
        <w:tc>
          <w:tcPr>
            <w:tcW w:w="0" w:type="auto"/>
            <w:hideMark/>
          </w:tcPr>
          <w:p w14:paraId="032D2019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90 000</w:t>
            </w:r>
          </w:p>
        </w:tc>
        <w:tc>
          <w:tcPr>
            <w:tcW w:w="0" w:type="auto"/>
            <w:hideMark/>
          </w:tcPr>
          <w:p w14:paraId="75351C72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120 000</w:t>
            </w:r>
          </w:p>
        </w:tc>
        <w:tc>
          <w:tcPr>
            <w:tcW w:w="0" w:type="auto"/>
            <w:hideMark/>
          </w:tcPr>
          <w:p w14:paraId="1191388E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200 000 (capex)</w:t>
            </w:r>
          </w:p>
        </w:tc>
        <w:tc>
          <w:tcPr>
            <w:tcW w:w="0" w:type="auto"/>
            <w:hideMark/>
          </w:tcPr>
          <w:p w14:paraId="0B3362CD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–80 000</w:t>
            </w:r>
          </w:p>
        </w:tc>
        <w:tc>
          <w:tcPr>
            <w:tcW w:w="0" w:type="auto"/>
            <w:hideMark/>
          </w:tcPr>
          <w:p w14:paraId="4D620353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10 000</w:t>
            </w:r>
          </w:p>
        </w:tc>
      </w:tr>
      <w:tr w:rsidR="004C5121" w:rsidRPr="004C5121" w14:paraId="777D1F52" w14:textId="77777777" w:rsidTr="004C5121">
        <w:tc>
          <w:tcPr>
            <w:tcW w:w="0" w:type="auto"/>
            <w:hideMark/>
          </w:tcPr>
          <w:p w14:paraId="11DC257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Juin</w:t>
            </w:r>
          </w:p>
        </w:tc>
        <w:tc>
          <w:tcPr>
            <w:tcW w:w="0" w:type="auto"/>
            <w:hideMark/>
          </w:tcPr>
          <w:p w14:paraId="45973A4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10 000</w:t>
            </w:r>
          </w:p>
        </w:tc>
        <w:tc>
          <w:tcPr>
            <w:tcW w:w="0" w:type="auto"/>
            <w:hideMark/>
          </w:tcPr>
          <w:p w14:paraId="55A27D2B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160 000 (subvention)</w:t>
            </w:r>
          </w:p>
        </w:tc>
        <w:tc>
          <w:tcPr>
            <w:tcW w:w="0" w:type="auto"/>
            <w:hideMark/>
          </w:tcPr>
          <w:p w14:paraId="55A8C53E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130 000</w:t>
            </w:r>
          </w:p>
        </w:tc>
        <w:tc>
          <w:tcPr>
            <w:tcW w:w="0" w:type="auto"/>
            <w:hideMark/>
          </w:tcPr>
          <w:p w14:paraId="46A3C792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+30 000</w:t>
            </w:r>
          </w:p>
        </w:tc>
        <w:tc>
          <w:tcPr>
            <w:tcW w:w="0" w:type="auto"/>
            <w:hideMark/>
          </w:tcPr>
          <w:p w14:paraId="142C0309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40 000</w:t>
            </w:r>
          </w:p>
        </w:tc>
      </w:tr>
    </w:tbl>
    <w:p w14:paraId="16278FB1" w14:textId="77777777" w:rsidR="004C5121" w:rsidRPr="004C5121" w:rsidRDefault="004C5121" w:rsidP="004C5121">
      <w:pPr>
        <w:jc w:val="both"/>
      </w:pPr>
      <w:r w:rsidRPr="004C5121">
        <w:rPr>
          <w:rFonts w:ascii="Segoe UI Emoji" w:hAnsi="Segoe UI Emoji" w:cs="Segoe UI Emoji"/>
        </w:rPr>
        <w:t>👉</w:t>
      </w:r>
      <w:r w:rsidRPr="004C5121">
        <w:t xml:space="preserve"> Les flux de TVA apparaissent dans la colonne des </w:t>
      </w:r>
      <w:r w:rsidRPr="004C5121">
        <w:rPr>
          <w:b/>
          <w:bCs/>
        </w:rPr>
        <w:t>décaissements ou encaissements</w:t>
      </w:r>
      <w:r w:rsidRPr="004C5121">
        <w:t xml:space="preserve"> selon qu’il s’agit d’un paiement à l’État ou d’un crédit de TVA récupéré.</w:t>
      </w:r>
    </w:p>
    <w:p w14:paraId="17658A3E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4. Exemple chiffré intégré avec TVA (année N)</w:t>
      </w:r>
    </w:p>
    <w:p w14:paraId="2D751DC1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lastRenderedPageBreak/>
        <w:t>Hypothèses :</w:t>
      </w:r>
    </w:p>
    <w:p w14:paraId="0103358E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CA mensuel HT = 100 000 €, TVA collectée = 20 000 € (encaissée en N+1 → délai de règlement clients 1 mois).</w:t>
      </w:r>
    </w:p>
    <w:p w14:paraId="732A4427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Achats HT = 60 000 €, TVA déductible = 12 000 € (payés comptant).</w:t>
      </w:r>
    </w:p>
    <w:p w14:paraId="37857585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Salaires + charges sociales = 80 000 €/mois.</w:t>
      </w:r>
    </w:p>
    <w:p w14:paraId="15FA3D2B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Investissement (mai) = 240 000 € HT, TVA = 48 000 €.</w:t>
      </w:r>
    </w:p>
    <w:p w14:paraId="3C0969E5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Emprunt tiré en mars = 300 000 €, intérêts annuels = 10 000 €.</w:t>
      </w:r>
    </w:p>
    <w:p w14:paraId="503056C6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Subvention d’investissement encaissée en septembre = 48 000 €.</w:t>
      </w:r>
    </w:p>
    <w:p w14:paraId="697DC8F0" w14:textId="77777777" w:rsidR="004C5121" w:rsidRPr="004C5121" w:rsidRDefault="004C5121" w:rsidP="004C5121">
      <w:pPr>
        <w:numPr>
          <w:ilvl w:val="0"/>
          <w:numId w:val="176"/>
        </w:numPr>
        <w:jc w:val="both"/>
      </w:pPr>
      <w:r w:rsidRPr="004C5121">
        <w:t>TVA nette = 48 000 € à payer sur l’année (fiche 30).</w:t>
      </w:r>
    </w:p>
    <w:p w14:paraId="19928551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Budget de trésorerie simplifié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7"/>
        <w:gridCol w:w="1032"/>
        <w:gridCol w:w="2905"/>
        <w:gridCol w:w="3486"/>
        <w:gridCol w:w="1331"/>
        <w:gridCol w:w="985"/>
      </w:tblGrid>
      <w:tr w:rsidR="004C5121" w:rsidRPr="004C5121" w14:paraId="4D215521" w14:textId="77777777" w:rsidTr="004C5121">
        <w:tc>
          <w:tcPr>
            <w:tcW w:w="0" w:type="auto"/>
            <w:hideMark/>
          </w:tcPr>
          <w:p w14:paraId="25113E02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Mois</w:t>
            </w:r>
          </w:p>
        </w:tc>
        <w:tc>
          <w:tcPr>
            <w:tcW w:w="0" w:type="auto"/>
            <w:hideMark/>
          </w:tcPr>
          <w:p w14:paraId="21849471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initial</w:t>
            </w:r>
          </w:p>
        </w:tc>
        <w:tc>
          <w:tcPr>
            <w:tcW w:w="0" w:type="auto"/>
            <w:hideMark/>
          </w:tcPr>
          <w:p w14:paraId="763F71FD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Encaissements</w:t>
            </w:r>
          </w:p>
        </w:tc>
        <w:tc>
          <w:tcPr>
            <w:tcW w:w="0" w:type="auto"/>
            <w:hideMark/>
          </w:tcPr>
          <w:p w14:paraId="7B04E6ED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Décaissements</w:t>
            </w:r>
          </w:p>
        </w:tc>
        <w:tc>
          <w:tcPr>
            <w:tcW w:w="0" w:type="auto"/>
            <w:hideMark/>
          </w:tcPr>
          <w:p w14:paraId="061C0138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mensuel</w:t>
            </w:r>
          </w:p>
        </w:tc>
        <w:tc>
          <w:tcPr>
            <w:tcW w:w="0" w:type="auto"/>
            <w:hideMark/>
          </w:tcPr>
          <w:p w14:paraId="7B678334" w14:textId="77777777" w:rsidR="004C5121" w:rsidRPr="004C5121" w:rsidRDefault="004C5121" w:rsidP="004C5121">
            <w:pPr>
              <w:spacing w:after="160" w:line="259" w:lineRule="auto"/>
              <w:jc w:val="both"/>
              <w:rPr>
                <w:b/>
                <w:bCs/>
              </w:rPr>
            </w:pPr>
            <w:r w:rsidRPr="004C5121">
              <w:rPr>
                <w:b/>
                <w:bCs/>
              </w:rPr>
              <w:t>Solde final</w:t>
            </w:r>
          </w:p>
        </w:tc>
      </w:tr>
      <w:tr w:rsidR="004C5121" w:rsidRPr="004C5121" w14:paraId="1B8445FD" w14:textId="77777777" w:rsidTr="004C5121">
        <w:tc>
          <w:tcPr>
            <w:tcW w:w="0" w:type="auto"/>
            <w:hideMark/>
          </w:tcPr>
          <w:p w14:paraId="12CBBAEB" w14:textId="77777777" w:rsidR="004C5121" w:rsidRPr="004C5121" w:rsidRDefault="004C5121" w:rsidP="004C5121">
            <w:pPr>
              <w:spacing w:after="160" w:line="259" w:lineRule="auto"/>
              <w:jc w:val="both"/>
            </w:pPr>
            <w:proofErr w:type="spellStart"/>
            <w:r w:rsidRPr="004C5121">
              <w:t>Janv</w:t>
            </w:r>
            <w:proofErr w:type="spellEnd"/>
          </w:p>
        </w:tc>
        <w:tc>
          <w:tcPr>
            <w:tcW w:w="0" w:type="auto"/>
            <w:hideMark/>
          </w:tcPr>
          <w:p w14:paraId="2CCE7A6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50 000</w:t>
            </w:r>
          </w:p>
        </w:tc>
        <w:tc>
          <w:tcPr>
            <w:tcW w:w="0" w:type="auto"/>
            <w:hideMark/>
          </w:tcPr>
          <w:p w14:paraId="083986C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</w:t>
            </w:r>
          </w:p>
        </w:tc>
        <w:tc>
          <w:tcPr>
            <w:tcW w:w="0" w:type="auto"/>
            <w:hideMark/>
          </w:tcPr>
          <w:p w14:paraId="21F421DD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TTC 72 000 + Salaires 80 000 + TVA N-1 = 152 000</w:t>
            </w:r>
          </w:p>
        </w:tc>
        <w:tc>
          <w:tcPr>
            <w:tcW w:w="0" w:type="auto"/>
            <w:hideMark/>
          </w:tcPr>
          <w:p w14:paraId="2DC3DD2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–102 000</w:t>
            </w:r>
          </w:p>
        </w:tc>
        <w:tc>
          <w:tcPr>
            <w:tcW w:w="0" w:type="auto"/>
            <w:hideMark/>
          </w:tcPr>
          <w:p w14:paraId="4E07C7AE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–52 000</w:t>
            </w:r>
          </w:p>
        </w:tc>
      </w:tr>
      <w:tr w:rsidR="004C5121" w:rsidRPr="004C5121" w14:paraId="0DF86D3F" w14:textId="77777777" w:rsidTr="004C5121">
        <w:tc>
          <w:tcPr>
            <w:tcW w:w="0" w:type="auto"/>
            <w:hideMark/>
          </w:tcPr>
          <w:p w14:paraId="3C7DC457" w14:textId="77777777" w:rsidR="004C5121" w:rsidRPr="004C5121" w:rsidRDefault="004C5121" w:rsidP="004C5121">
            <w:pPr>
              <w:spacing w:after="160" w:line="259" w:lineRule="auto"/>
              <w:jc w:val="both"/>
            </w:pPr>
            <w:proofErr w:type="spellStart"/>
            <w:r w:rsidRPr="004C5121">
              <w:t>Fév</w:t>
            </w:r>
            <w:proofErr w:type="spellEnd"/>
          </w:p>
        </w:tc>
        <w:tc>
          <w:tcPr>
            <w:tcW w:w="0" w:type="auto"/>
            <w:hideMark/>
          </w:tcPr>
          <w:p w14:paraId="3FE217B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–52 000</w:t>
            </w:r>
          </w:p>
        </w:tc>
        <w:tc>
          <w:tcPr>
            <w:tcW w:w="0" w:type="auto"/>
            <w:hideMark/>
          </w:tcPr>
          <w:p w14:paraId="5FB5C191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 xml:space="preserve">Encaissement ventes </w:t>
            </w:r>
            <w:proofErr w:type="spellStart"/>
            <w:r w:rsidRPr="004C5121">
              <w:t>janv</w:t>
            </w:r>
            <w:proofErr w:type="spellEnd"/>
            <w:r w:rsidRPr="004C5121">
              <w:t xml:space="preserve"> TTC 120 000</w:t>
            </w:r>
          </w:p>
        </w:tc>
        <w:tc>
          <w:tcPr>
            <w:tcW w:w="0" w:type="auto"/>
            <w:hideMark/>
          </w:tcPr>
          <w:p w14:paraId="5ACFC6F1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= 152 000</w:t>
            </w:r>
          </w:p>
        </w:tc>
        <w:tc>
          <w:tcPr>
            <w:tcW w:w="0" w:type="auto"/>
            <w:hideMark/>
          </w:tcPr>
          <w:p w14:paraId="701001A3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–32 000</w:t>
            </w:r>
          </w:p>
        </w:tc>
        <w:tc>
          <w:tcPr>
            <w:tcW w:w="0" w:type="auto"/>
            <w:hideMark/>
          </w:tcPr>
          <w:p w14:paraId="311BAE3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–84 000</w:t>
            </w:r>
          </w:p>
        </w:tc>
      </w:tr>
      <w:tr w:rsidR="004C5121" w:rsidRPr="004C5121" w14:paraId="1A2082BC" w14:textId="77777777" w:rsidTr="004C5121">
        <w:tc>
          <w:tcPr>
            <w:tcW w:w="0" w:type="auto"/>
            <w:hideMark/>
          </w:tcPr>
          <w:p w14:paraId="0E83D2D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Mars</w:t>
            </w:r>
          </w:p>
        </w:tc>
        <w:tc>
          <w:tcPr>
            <w:tcW w:w="0" w:type="auto"/>
            <w:hideMark/>
          </w:tcPr>
          <w:p w14:paraId="723D655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–84 000</w:t>
            </w:r>
          </w:p>
        </w:tc>
        <w:tc>
          <w:tcPr>
            <w:tcW w:w="0" w:type="auto"/>
            <w:hideMark/>
          </w:tcPr>
          <w:p w14:paraId="38659A8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 xml:space="preserve">Ventes </w:t>
            </w:r>
            <w:proofErr w:type="spellStart"/>
            <w:r w:rsidRPr="004C5121">
              <w:t>fév</w:t>
            </w:r>
            <w:proofErr w:type="spellEnd"/>
            <w:r w:rsidRPr="004C5121">
              <w:t xml:space="preserve"> TTC 120 000 + Emprunt 300 000</w:t>
            </w:r>
          </w:p>
        </w:tc>
        <w:tc>
          <w:tcPr>
            <w:tcW w:w="0" w:type="auto"/>
            <w:hideMark/>
          </w:tcPr>
          <w:p w14:paraId="2CE5809D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+ Intérêts 10 000 = 162 000</w:t>
            </w:r>
          </w:p>
        </w:tc>
        <w:tc>
          <w:tcPr>
            <w:tcW w:w="0" w:type="auto"/>
            <w:hideMark/>
          </w:tcPr>
          <w:p w14:paraId="7B83C58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+258 000</w:t>
            </w:r>
          </w:p>
        </w:tc>
        <w:tc>
          <w:tcPr>
            <w:tcW w:w="0" w:type="auto"/>
            <w:hideMark/>
          </w:tcPr>
          <w:p w14:paraId="093D9241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174 000</w:t>
            </w:r>
          </w:p>
        </w:tc>
      </w:tr>
      <w:tr w:rsidR="004C5121" w:rsidRPr="004C5121" w14:paraId="2DF61CD2" w14:textId="77777777" w:rsidTr="004C5121">
        <w:tc>
          <w:tcPr>
            <w:tcW w:w="0" w:type="auto"/>
            <w:hideMark/>
          </w:tcPr>
          <w:p w14:paraId="6C4425D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Avril</w:t>
            </w:r>
          </w:p>
        </w:tc>
        <w:tc>
          <w:tcPr>
            <w:tcW w:w="0" w:type="auto"/>
            <w:hideMark/>
          </w:tcPr>
          <w:p w14:paraId="0D6C5DC9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174 000</w:t>
            </w:r>
          </w:p>
        </w:tc>
        <w:tc>
          <w:tcPr>
            <w:tcW w:w="0" w:type="auto"/>
            <w:hideMark/>
          </w:tcPr>
          <w:p w14:paraId="11568FC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Ventes mars TTC 120 000 + Cession actif 24 000</w:t>
            </w:r>
          </w:p>
        </w:tc>
        <w:tc>
          <w:tcPr>
            <w:tcW w:w="0" w:type="auto"/>
            <w:hideMark/>
          </w:tcPr>
          <w:p w14:paraId="40D7BCFC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= 152 000</w:t>
            </w:r>
          </w:p>
        </w:tc>
        <w:tc>
          <w:tcPr>
            <w:tcW w:w="0" w:type="auto"/>
            <w:hideMark/>
          </w:tcPr>
          <w:p w14:paraId="2F79DFA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–8 000</w:t>
            </w:r>
          </w:p>
        </w:tc>
        <w:tc>
          <w:tcPr>
            <w:tcW w:w="0" w:type="auto"/>
            <w:hideMark/>
          </w:tcPr>
          <w:p w14:paraId="71859D72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166 000</w:t>
            </w:r>
          </w:p>
        </w:tc>
      </w:tr>
      <w:tr w:rsidR="004C5121" w:rsidRPr="004C5121" w14:paraId="212FFC5E" w14:textId="77777777" w:rsidTr="004C5121">
        <w:tc>
          <w:tcPr>
            <w:tcW w:w="0" w:type="auto"/>
            <w:hideMark/>
          </w:tcPr>
          <w:p w14:paraId="55BC683F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Mai</w:t>
            </w:r>
          </w:p>
        </w:tc>
        <w:tc>
          <w:tcPr>
            <w:tcW w:w="0" w:type="auto"/>
            <w:hideMark/>
          </w:tcPr>
          <w:p w14:paraId="37F82F6D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166 000</w:t>
            </w:r>
          </w:p>
        </w:tc>
        <w:tc>
          <w:tcPr>
            <w:tcW w:w="0" w:type="auto"/>
            <w:hideMark/>
          </w:tcPr>
          <w:p w14:paraId="474029B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Ventes avril TTC 120 000</w:t>
            </w:r>
          </w:p>
        </w:tc>
        <w:tc>
          <w:tcPr>
            <w:tcW w:w="0" w:type="auto"/>
            <w:hideMark/>
          </w:tcPr>
          <w:p w14:paraId="038CFF0A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+ Capex TTC 288 000 = 440 000</w:t>
            </w:r>
          </w:p>
        </w:tc>
        <w:tc>
          <w:tcPr>
            <w:tcW w:w="0" w:type="auto"/>
            <w:hideMark/>
          </w:tcPr>
          <w:p w14:paraId="5320E6E4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–320 000</w:t>
            </w:r>
          </w:p>
        </w:tc>
        <w:tc>
          <w:tcPr>
            <w:tcW w:w="0" w:type="auto"/>
            <w:hideMark/>
          </w:tcPr>
          <w:p w14:paraId="3046A4E0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–154 000</w:t>
            </w:r>
          </w:p>
        </w:tc>
      </w:tr>
      <w:tr w:rsidR="004C5121" w:rsidRPr="004C5121" w14:paraId="1DAD7523" w14:textId="77777777" w:rsidTr="004C5121">
        <w:tc>
          <w:tcPr>
            <w:tcW w:w="0" w:type="auto"/>
            <w:hideMark/>
          </w:tcPr>
          <w:p w14:paraId="48F17791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Juin</w:t>
            </w:r>
          </w:p>
        </w:tc>
        <w:tc>
          <w:tcPr>
            <w:tcW w:w="0" w:type="auto"/>
            <w:hideMark/>
          </w:tcPr>
          <w:p w14:paraId="7284D23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–154 000</w:t>
            </w:r>
          </w:p>
        </w:tc>
        <w:tc>
          <w:tcPr>
            <w:tcW w:w="0" w:type="auto"/>
            <w:hideMark/>
          </w:tcPr>
          <w:p w14:paraId="6C8147F8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Ventes mai TTC 120 000</w:t>
            </w:r>
          </w:p>
        </w:tc>
        <w:tc>
          <w:tcPr>
            <w:tcW w:w="0" w:type="auto"/>
            <w:hideMark/>
          </w:tcPr>
          <w:p w14:paraId="36B2D3BB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= 152 000</w:t>
            </w:r>
          </w:p>
        </w:tc>
        <w:tc>
          <w:tcPr>
            <w:tcW w:w="0" w:type="auto"/>
            <w:hideMark/>
          </w:tcPr>
          <w:p w14:paraId="0571704C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–32 000</w:t>
            </w:r>
          </w:p>
        </w:tc>
        <w:tc>
          <w:tcPr>
            <w:tcW w:w="0" w:type="auto"/>
            <w:hideMark/>
          </w:tcPr>
          <w:p w14:paraId="6BEDD266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–186 000</w:t>
            </w:r>
          </w:p>
        </w:tc>
      </w:tr>
      <w:tr w:rsidR="004C5121" w:rsidRPr="004C5121" w14:paraId="2915D4E3" w14:textId="77777777" w:rsidTr="004C5121">
        <w:tc>
          <w:tcPr>
            <w:tcW w:w="0" w:type="auto"/>
            <w:hideMark/>
          </w:tcPr>
          <w:p w14:paraId="227390B7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Sept.</w:t>
            </w:r>
          </w:p>
        </w:tc>
        <w:tc>
          <w:tcPr>
            <w:tcW w:w="0" w:type="auto"/>
            <w:hideMark/>
          </w:tcPr>
          <w:p w14:paraId="46837D8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–186 000</w:t>
            </w:r>
          </w:p>
        </w:tc>
        <w:tc>
          <w:tcPr>
            <w:tcW w:w="0" w:type="auto"/>
            <w:hideMark/>
          </w:tcPr>
          <w:p w14:paraId="3D73244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Ventes août TTC 120 000 + Subvention 48 000</w:t>
            </w:r>
          </w:p>
        </w:tc>
        <w:tc>
          <w:tcPr>
            <w:tcW w:w="0" w:type="auto"/>
            <w:hideMark/>
          </w:tcPr>
          <w:p w14:paraId="05433373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Achats 72 000 + Salaires 80 000 = 152 000</w:t>
            </w:r>
          </w:p>
        </w:tc>
        <w:tc>
          <w:tcPr>
            <w:tcW w:w="0" w:type="auto"/>
            <w:hideMark/>
          </w:tcPr>
          <w:p w14:paraId="7E198815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+16 000</w:t>
            </w:r>
          </w:p>
        </w:tc>
        <w:tc>
          <w:tcPr>
            <w:tcW w:w="0" w:type="auto"/>
            <w:hideMark/>
          </w:tcPr>
          <w:p w14:paraId="34868E82" w14:textId="77777777" w:rsidR="004C5121" w:rsidRPr="004C5121" w:rsidRDefault="004C5121" w:rsidP="004C5121">
            <w:pPr>
              <w:spacing w:after="160" w:line="259" w:lineRule="auto"/>
              <w:jc w:val="both"/>
            </w:pPr>
            <w:r w:rsidRPr="004C5121">
              <w:t>–170 000</w:t>
            </w:r>
          </w:p>
        </w:tc>
      </w:tr>
    </w:tbl>
    <w:p w14:paraId="4594E321" w14:textId="77777777" w:rsidR="004C5121" w:rsidRPr="004C5121" w:rsidRDefault="004C5121" w:rsidP="004C5121">
      <w:pPr>
        <w:jc w:val="both"/>
      </w:pPr>
      <w:r w:rsidRPr="004C5121">
        <w:rPr>
          <w:rFonts w:ascii="Segoe UI Emoji" w:hAnsi="Segoe UI Emoji" w:cs="Segoe UI Emoji"/>
        </w:rPr>
        <w:t>👉</w:t>
      </w:r>
      <w:r w:rsidRPr="004C5121">
        <w:t xml:space="preserve"> On voit que l’entreprise subit une </w:t>
      </w:r>
      <w:r w:rsidRPr="004C5121">
        <w:rPr>
          <w:b/>
          <w:bCs/>
        </w:rPr>
        <w:t>forte tension de trésorerie en mai</w:t>
      </w:r>
      <w:r w:rsidRPr="004C5121">
        <w:t xml:space="preserve"> à cause de l’investissement TTC (capex + TVA). Le crédit de TVA lié à l’investissement réduit le solde de TVA nette à payer (fiche 30), mais </w:t>
      </w:r>
      <w:r w:rsidRPr="004C5121">
        <w:rPr>
          <w:b/>
          <w:bCs/>
        </w:rPr>
        <w:t>l’impact de trésorerie TTC reste immédiat</w:t>
      </w:r>
      <w:r w:rsidRPr="004C5121">
        <w:t>.</w:t>
      </w:r>
    </w:p>
    <w:p w14:paraId="7E065EE9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5. Articulation avec les autres budgets</w:t>
      </w:r>
    </w:p>
    <w:p w14:paraId="5574095A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Ventes</w:t>
      </w:r>
      <w:r w:rsidRPr="004C5121">
        <w:t xml:space="preserve"> : encaissements clients (décalés des délais de paiement).</w:t>
      </w:r>
    </w:p>
    <w:p w14:paraId="5F97B383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Approvisionnements</w:t>
      </w:r>
      <w:r w:rsidRPr="004C5121">
        <w:t xml:space="preserve"> : décaissements fournisseurs TTC.</w:t>
      </w:r>
    </w:p>
    <w:p w14:paraId="59CE7F0E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Masse salariale</w:t>
      </w:r>
      <w:r w:rsidRPr="004C5121">
        <w:t xml:space="preserve"> : salaires + charges sociales.</w:t>
      </w:r>
    </w:p>
    <w:p w14:paraId="61ED2D73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Investissements</w:t>
      </w:r>
      <w:r w:rsidRPr="004C5121">
        <w:t xml:space="preserve"> : paiements TTC des capex + loyers crédit-bail.</w:t>
      </w:r>
    </w:p>
    <w:p w14:paraId="62F58E29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TVA</w:t>
      </w:r>
      <w:r w:rsidRPr="004C5121">
        <w:t xml:space="preserve"> : intégrée dans chaque flux TTC et régularisée en fin de période (paiement ou crédit).</w:t>
      </w:r>
    </w:p>
    <w:p w14:paraId="015B9EA1" w14:textId="77777777" w:rsidR="004C5121" w:rsidRPr="004C5121" w:rsidRDefault="004C5121" w:rsidP="004C5121">
      <w:pPr>
        <w:numPr>
          <w:ilvl w:val="0"/>
          <w:numId w:val="177"/>
        </w:numPr>
        <w:jc w:val="both"/>
      </w:pPr>
      <w:r w:rsidRPr="004C5121">
        <w:rPr>
          <w:b/>
          <w:bCs/>
        </w:rPr>
        <w:t>Emprunts</w:t>
      </w:r>
      <w:r w:rsidRPr="004C5121">
        <w:t xml:space="preserve"> : tirages = encaissements ; remboursements = décaissements.</w:t>
      </w:r>
    </w:p>
    <w:p w14:paraId="041DBA0E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6. Intérêt du budget de trésorerie</w:t>
      </w:r>
    </w:p>
    <w:p w14:paraId="0377698B" w14:textId="77777777" w:rsidR="004C5121" w:rsidRPr="004C5121" w:rsidRDefault="004C5121" w:rsidP="004C5121">
      <w:pPr>
        <w:numPr>
          <w:ilvl w:val="0"/>
          <w:numId w:val="178"/>
        </w:numPr>
        <w:jc w:val="both"/>
      </w:pPr>
      <w:r w:rsidRPr="004C5121">
        <w:lastRenderedPageBreak/>
        <w:t xml:space="preserve">Identifier les </w:t>
      </w:r>
      <w:r w:rsidRPr="004C5121">
        <w:rPr>
          <w:b/>
          <w:bCs/>
        </w:rPr>
        <w:t>périodes de tension</w:t>
      </w:r>
      <w:r w:rsidRPr="004C5121">
        <w:t xml:space="preserve"> et anticiper les besoins de financement.</w:t>
      </w:r>
    </w:p>
    <w:p w14:paraId="1718A90A" w14:textId="77777777" w:rsidR="004C5121" w:rsidRPr="004C5121" w:rsidRDefault="004C5121" w:rsidP="004C5121">
      <w:pPr>
        <w:numPr>
          <w:ilvl w:val="0"/>
          <w:numId w:val="178"/>
        </w:numPr>
        <w:jc w:val="both"/>
      </w:pPr>
      <w:r w:rsidRPr="004C5121">
        <w:t>Planifier l’utilisation des excédents (placements, remboursements anticipés).</w:t>
      </w:r>
    </w:p>
    <w:p w14:paraId="2819B4EC" w14:textId="77777777" w:rsidR="004C5121" w:rsidRPr="004C5121" w:rsidRDefault="004C5121" w:rsidP="004C5121">
      <w:pPr>
        <w:numPr>
          <w:ilvl w:val="0"/>
          <w:numId w:val="178"/>
        </w:numPr>
        <w:jc w:val="both"/>
      </w:pPr>
      <w:r w:rsidRPr="004C5121">
        <w:t xml:space="preserve">Permettre un dialogue entre la </w:t>
      </w:r>
      <w:r w:rsidRPr="004C5121">
        <w:rPr>
          <w:b/>
          <w:bCs/>
        </w:rPr>
        <w:t>direction financière</w:t>
      </w:r>
      <w:r w:rsidRPr="004C5121">
        <w:t xml:space="preserve"> et les opérationnels.</w:t>
      </w:r>
    </w:p>
    <w:p w14:paraId="7D3E7A1D" w14:textId="77777777" w:rsidR="004C5121" w:rsidRPr="004C5121" w:rsidRDefault="004C5121" w:rsidP="004C5121">
      <w:pPr>
        <w:numPr>
          <w:ilvl w:val="0"/>
          <w:numId w:val="178"/>
        </w:numPr>
        <w:jc w:val="both"/>
      </w:pPr>
      <w:r w:rsidRPr="004C5121">
        <w:t xml:space="preserve">Assurer la </w:t>
      </w:r>
      <w:r w:rsidRPr="004C5121">
        <w:rPr>
          <w:b/>
          <w:bCs/>
        </w:rPr>
        <w:t>sécurité de liquidité</w:t>
      </w:r>
      <w:r w:rsidRPr="004C5121">
        <w:t xml:space="preserve"> de l’entreprise.</w:t>
      </w:r>
    </w:p>
    <w:p w14:paraId="00B58A27" w14:textId="77777777" w:rsidR="004C5121" w:rsidRPr="004C5121" w:rsidRDefault="004C5121" w:rsidP="004C5121">
      <w:pPr>
        <w:jc w:val="both"/>
        <w:rPr>
          <w:b/>
          <w:bCs/>
        </w:rPr>
      </w:pPr>
      <w:r w:rsidRPr="004C5121">
        <w:rPr>
          <w:b/>
          <w:bCs/>
        </w:rPr>
        <w:t>7. Synthèse finale</w:t>
      </w:r>
    </w:p>
    <w:p w14:paraId="4F81AADF" w14:textId="77777777" w:rsidR="004C5121" w:rsidRPr="004C5121" w:rsidRDefault="004C5121" w:rsidP="004C5121">
      <w:pPr>
        <w:jc w:val="both"/>
      </w:pPr>
      <w:r w:rsidRPr="004C5121">
        <w:t xml:space="preserve">Le </w:t>
      </w:r>
      <w:r w:rsidRPr="004C5121">
        <w:rPr>
          <w:b/>
          <w:bCs/>
        </w:rPr>
        <w:t>budget de trésorerie</w:t>
      </w:r>
      <w:r w:rsidRPr="004C5121">
        <w:t xml:space="preserve"> est la traduction finale des budgets opérationnels et financiers en </w:t>
      </w:r>
      <w:r w:rsidRPr="004C5121">
        <w:rPr>
          <w:b/>
          <w:bCs/>
        </w:rPr>
        <w:t>flux de cash TTC</w:t>
      </w:r>
      <w:r w:rsidRPr="004C5121">
        <w:t xml:space="preserve"> :</w:t>
      </w:r>
    </w:p>
    <w:p w14:paraId="3C850966" w14:textId="77777777" w:rsidR="004C5121" w:rsidRPr="004C5121" w:rsidRDefault="004C5121" w:rsidP="004C5121">
      <w:pPr>
        <w:numPr>
          <w:ilvl w:val="0"/>
          <w:numId w:val="179"/>
        </w:numPr>
        <w:jc w:val="both"/>
      </w:pPr>
      <w:r w:rsidRPr="004C5121">
        <w:t>Il intègre ventes, achats, salaires, investissements, financements et TVA.</w:t>
      </w:r>
    </w:p>
    <w:p w14:paraId="56C671EF" w14:textId="77777777" w:rsidR="004C5121" w:rsidRPr="004C5121" w:rsidRDefault="004C5121" w:rsidP="004C5121">
      <w:pPr>
        <w:numPr>
          <w:ilvl w:val="0"/>
          <w:numId w:val="179"/>
        </w:numPr>
        <w:jc w:val="both"/>
      </w:pPr>
      <w:r w:rsidRPr="004C5121">
        <w:t>Il met en évidence les tensions et excédents de trésorerie.</w:t>
      </w:r>
    </w:p>
    <w:p w14:paraId="160DBC89" w14:textId="77777777" w:rsidR="004C5121" w:rsidRPr="004C5121" w:rsidRDefault="004C5121" w:rsidP="004C5121">
      <w:pPr>
        <w:numPr>
          <w:ilvl w:val="0"/>
          <w:numId w:val="179"/>
        </w:numPr>
        <w:jc w:val="both"/>
      </w:pPr>
      <w:r w:rsidRPr="004C5121">
        <w:t xml:space="preserve">Il est un outil indispensable pour sécuriser le </w:t>
      </w:r>
      <w:r w:rsidRPr="004C5121">
        <w:rPr>
          <w:b/>
          <w:bCs/>
        </w:rPr>
        <w:t>financement du cycle d’exploitation et des projets d’investissement</w:t>
      </w:r>
      <w:r w:rsidRPr="004C5121">
        <w:t>.</w:t>
      </w:r>
    </w:p>
    <w:p w14:paraId="28069E06" w14:textId="77777777" w:rsidR="004C5121" w:rsidRPr="004C5121" w:rsidRDefault="004C5121" w:rsidP="004C5121">
      <w:pPr>
        <w:jc w:val="both"/>
      </w:pPr>
      <w:r w:rsidRPr="004C5121">
        <w:rPr>
          <w:rFonts w:ascii="Segoe UI Emoji" w:hAnsi="Segoe UI Emoji" w:cs="Segoe UI Emoji"/>
        </w:rPr>
        <w:t>👉</w:t>
      </w:r>
      <w:r w:rsidRPr="004C5121">
        <w:t xml:space="preserve"> Sans ce budget, le compte de résultat prévisionnel et le bilan seraient incomplets car ils ne montrent pas la </w:t>
      </w:r>
      <w:r w:rsidRPr="004C5121">
        <w:rPr>
          <w:b/>
          <w:bCs/>
        </w:rPr>
        <w:t>dimension temporelle des flux de trésorerie</w:t>
      </w:r>
      <w:r w:rsidRPr="004C5121">
        <w:t>.</w:t>
      </w:r>
    </w:p>
    <w:sectPr w:rsidR="004C5121" w:rsidRPr="004C5121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18C9" w14:textId="77777777" w:rsidR="00983583" w:rsidRDefault="00983583" w:rsidP="00580F46">
      <w:pPr>
        <w:spacing w:after="0" w:line="240" w:lineRule="auto"/>
      </w:pPr>
      <w:r>
        <w:separator/>
      </w:r>
    </w:p>
  </w:endnote>
  <w:endnote w:type="continuationSeparator" w:id="0">
    <w:p w14:paraId="2FE8EE79" w14:textId="77777777" w:rsidR="00983583" w:rsidRDefault="00983583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E5B0" w14:textId="77777777" w:rsidR="00983583" w:rsidRDefault="00983583" w:rsidP="00580F46">
      <w:pPr>
        <w:spacing w:after="0" w:line="240" w:lineRule="auto"/>
      </w:pPr>
      <w:r>
        <w:separator/>
      </w:r>
    </w:p>
  </w:footnote>
  <w:footnote w:type="continuationSeparator" w:id="0">
    <w:p w14:paraId="4FEF1970" w14:textId="77777777" w:rsidR="00983583" w:rsidRDefault="00983583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7876AB"/>
    <w:multiLevelType w:val="multilevel"/>
    <w:tmpl w:val="96A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6B6EE5"/>
    <w:multiLevelType w:val="multilevel"/>
    <w:tmpl w:val="0F5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45330E"/>
    <w:multiLevelType w:val="multilevel"/>
    <w:tmpl w:val="BD6A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DD1B3F"/>
    <w:multiLevelType w:val="multilevel"/>
    <w:tmpl w:val="0E98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C181997"/>
    <w:multiLevelType w:val="multilevel"/>
    <w:tmpl w:val="DF1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6C65EF6"/>
    <w:multiLevelType w:val="multilevel"/>
    <w:tmpl w:val="B20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5"/>
  </w:num>
  <w:num w:numId="2" w16cid:durableId="1969772821">
    <w:abstractNumId w:val="52"/>
  </w:num>
  <w:num w:numId="3" w16cid:durableId="993755049">
    <w:abstractNumId w:val="113"/>
  </w:num>
  <w:num w:numId="4" w16cid:durableId="586116025">
    <w:abstractNumId w:val="156"/>
  </w:num>
  <w:num w:numId="5" w16cid:durableId="1702245743">
    <w:abstractNumId w:val="162"/>
  </w:num>
  <w:num w:numId="6" w16cid:durableId="1128276001">
    <w:abstractNumId w:val="82"/>
  </w:num>
  <w:num w:numId="7" w16cid:durableId="299381959">
    <w:abstractNumId w:val="98"/>
  </w:num>
  <w:num w:numId="8" w16cid:durableId="743184661">
    <w:abstractNumId w:val="161"/>
  </w:num>
  <w:num w:numId="9" w16cid:durableId="1202087570">
    <w:abstractNumId w:val="171"/>
  </w:num>
  <w:num w:numId="10" w16cid:durableId="1028410972">
    <w:abstractNumId w:val="83"/>
  </w:num>
  <w:num w:numId="11" w16cid:durableId="210462333">
    <w:abstractNumId w:val="60"/>
  </w:num>
  <w:num w:numId="12" w16cid:durableId="2095080098">
    <w:abstractNumId w:val="53"/>
  </w:num>
  <w:num w:numId="13" w16cid:durableId="1395931051">
    <w:abstractNumId w:val="37"/>
  </w:num>
  <w:num w:numId="14" w16cid:durableId="1108617728">
    <w:abstractNumId w:val="112"/>
  </w:num>
  <w:num w:numId="15" w16cid:durableId="951476451">
    <w:abstractNumId w:val="46"/>
  </w:num>
  <w:num w:numId="16" w16cid:durableId="1267739148">
    <w:abstractNumId w:val="71"/>
  </w:num>
  <w:num w:numId="17" w16cid:durableId="1181970123">
    <w:abstractNumId w:val="89"/>
  </w:num>
  <w:num w:numId="18" w16cid:durableId="451361762">
    <w:abstractNumId w:val="86"/>
  </w:num>
  <w:num w:numId="19" w16cid:durableId="1719695523">
    <w:abstractNumId w:val="141"/>
  </w:num>
  <w:num w:numId="20" w16cid:durableId="1708723590">
    <w:abstractNumId w:val="152"/>
  </w:num>
  <w:num w:numId="21" w16cid:durableId="362706822">
    <w:abstractNumId w:val="8"/>
  </w:num>
  <w:num w:numId="22" w16cid:durableId="429470193">
    <w:abstractNumId w:val="175"/>
  </w:num>
  <w:num w:numId="23" w16cid:durableId="1301614841">
    <w:abstractNumId w:val="54"/>
  </w:num>
  <w:num w:numId="24" w16cid:durableId="555823789">
    <w:abstractNumId w:val="104"/>
  </w:num>
  <w:num w:numId="25" w16cid:durableId="1808740245">
    <w:abstractNumId w:val="143"/>
  </w:num>
  <w:num w:numId="26" w16cid:durableId="905334348">
    <w:abstractNumId w:val="106"/>
  </w:num>
  <w:num w:numId="27" w16cid:durableId="1762139636">
    <w:abstractNumId w:val="174"/>
  </w:num>
  <w:num w:numId="28" w16cid:durableId="623661194">
    <w:abstractNumId w:val="129"/>
  </w:num>
  <w:num w:numId="29" w16cid:durableId="1080519049">
    <w:abstractNumId w:val="165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69"/>
  </w:num>
  <w:num w:numId="34" w16cid:durableId="1466654264">
    <w:abstractNumId w:val="28"/>
  </w:num>
  <w:num w:numId="35" w16cid:durableId="1989239436">
    <w:abstractNumId w:val="92"/>
  </w:num>
  <w:num w:numId="36" w16cid:durableId="848104552">
    <w:abstractNumId w:val="66"/>
  </w:num>
  <w:num w:numId="37" w16cid:durableId="1857960856">
    <w:abstractNumId w:val="21"/>
  </w:num>
  <w:num w:numId="38" w16cid:durableId="435444936">
    <w:abstractNumId w:val="173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9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2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4"/>
  </w:num>
  <w:num w:numId="49" w16cid:durableId="1126894720">
    <w:abstractNumId w:val="168"/>
  </w:num>
  <w:num w:numId="50" w16cid:durableId="121045156">
    <w:abstractNumId w:val="100"/>
  </w:num>
  <w:num w:numId="51" w16cid:durableId="1561289923">
    <w:abstractNumId w:val="93"/>
  </w:num>
  <w:num w:numId="52" w16cid:durableId="1769306741">
    <w:abstractNumId w:val="134"/>
  </w:num>
  <w:num w:numId="53" w16cid:durableId="76485141">
    <w:abstractNumId w:val="33"/>
  </w:num>
  <w:num w:numId="54" w16cid:durableId="769201495">
    <w:abstractNumId w:val="117"/>
  </w:num>
  <w:num w:numId="55" w16cid:durableId="1315833412">
    <w:abstractNumId w:val="115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7"/>
  </w:num>
  <w:num w:numId="59" w16cid:durableId="706102380">
    <w:abstractNumId w:val="164"/>
  </w:num>
  <w:num w:numId="60" w16cid:durableId="762652933">
    <w:abstractNumId w:val="38"/>
  </w:num>
  <w:num w:numId="61" w16cid:durableId="1980070124">
    <w:abstractNumId w:val="157"/>
  </w:num>
  <w:num w:numId="62" w16cid:durableId="1751384401">
    <w:abstractNumId w:val="139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76"/>
  </w:num>
  <w:num w:numId="66" w16cid:durableId="1997103089">
    <w:abstractNumId w:val="153"/>
  </w:num>
  <w:num w:numId="67" w16cid:durableId="999576817">
    <w:abstractNumId w:val="170"/>
  </w:num>
  <w:num w:numId="68" w16cid:durableId="1120220483">
    <w:abstractNumId w:val="172"/>
  </w:num>
  <w:num w:numId="69" w16cid:durableId="1251962254">
    <w:abstractNumId w:val="7"/>
  </w:num>
  <w:num w:numId="70" w16cid:durableId="1279601433">
    <w:abstractNumId w:val="88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1"/>
  </w:num>
  <w:num w:numId="76" w16cid:durableId="722605870">
    <w:abstractNumId w:val="76"/>
  </w:num>
  <w:num w:numId="77" w16cid:durableId="129324489">
    <w:abstractNumId w:val="149"/>
  </w:num>
  <w:num w:numId="78" w16cid:durableId="983044799">
    <w:abstractNumId w:val="114"/>
  </w:num>
  <w:num w:numId="79" w16cid:durableId="1135030876">
    <w:abstractNumId w:val="9"/>
  </w:num>
  <w:num w:numId="80" w16cid:durableId="193005106">
    <w:abstractNumId w:val="81"/>
  </w:num>
  <w:num w:numId="81" w16cid:durableId="1651210118">
    <w:abstractNumId w:val="150"/>
  </w:num>
  <w:num w:numId="82" w16cid:durableId="1644046001">
    <w:abstractNumId w:val="65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5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0"/>
  </w:num>
  <w:num w:numId="89" w16cid:durableId="726415045">
    <w:abstractNumId w:val="39"/>
  </w:num>
  <w:num w:numId="90" w16cid:durableId="134374695">
    <w:abstractNumId w:val="131"/>
  </w:num>
  <w:num w:numId="91" w16cid:durableId="1333605177">
    <w:abstractNumId w:val="142"/>
  </w:num>
  <w:num w:numId="92" w16cid:durableId="707990345">
    <w:abstractNumId w:val="74"/>
  </w:num>
  <w:num w:numId="93" w16cid:durableId="1424061098">
    <w:abstractNumId w:val="19"/>
  </w:num>
  <w:num w:numId="94" w16cid:durableId="1238593463">
    <w:abstractNumId w:val="85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6"/>
  </w:num>
  <w:num w:numId="98" w16cid:durableId="141898825">
    <w:abstractNumId w:val="57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6"/>
  </w:num>
  <w:num w:numId="104" w16cid:durableId="1402362524">
    <w:abstractNumId w:val="147"/>
  </w:num>
  <w:num w:numId="105" w16cid:durableId="83691757">
    <w:abstractNumId w:val="133"/>
  </w:num>
  <w:num w:numId="106" w16cid:durableId="1198078696">
    <w:abstractNumId w:val="36"/>
  </w:num>
  <w:num w:numId="107" w16cid:durableId="1240169118">
    <w:abstractNumId w:val="22"/>
  </w:num>
  <w:num w:numId="108" w16cid:durableId="187839146">
    <w:abstractNumId w:val="70"/>
  </w:num>
  <w:num w:numId="109" w16cid:durableId="139004657">
    <w:abstractNumId w:val="144"/>
  </w:num>
  <w:num w:numId="110" w16cid:durableId="835002621">
    <w:abstractNumId w:val="158"/>
  </w:num>
  <w:num w:numId="111" w16cid:durableId="146362569">
    <w:abstractNumId w:val="78"/>
  </w:num>
  <w:num w:numId="112" w16cid:durableId="1851218359">
    <w:abstractNumId w:val="154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4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3"/>
  </w:num>
  <w:num w:numId="119" w16cid:durableId="900410431">
    <w:abstractNumId w:val="77"/>
  </w:num>
  <w:num w:numId="120" w16cid:durableId="315885655">
    <w:abstractNumId w:val="41"/>
  </w:num>
  <w:num w:numId="121" w16cid:durableId="1814448626">
    <w:abstractNumId w:val="47"/>
  </w:num>
  <w:num w:numId="122" w16cid:durableId="1097486741">
    <w:abstractNumId w:val="177"/>
  </w:num>
  <w:num w:numId="123" w16cid:durableId="1956865228">
    <w:abstractNumId w:val="3"/>
  </w:num>
  <w:num w:numId="124" w16cid:durableId="1276867340">
    <w:abstractNumId w:val="79"/>
  </w:num>
  <w:num w:numId="125" w16cid:durableId="1608587397">
    <w:abstractNumId w:val="132"/>
  </w:num>
  <w:num w:numId="126" w16cid:durableId="2131439396">
    <w:abstractNumId w:val="135"/>
  </w:num>
  <w:num w:numId="127" w16cid:durableId="1244336791">
    <w:abstractNumId w:val="43"/>
  </w:num>
  <w:num w:numId="128" w16cid:durableId="818154906">
    <w:abstractNumId w:val="137"/>
  </w:num>
  <w:num w:numId="129" w16cid:durableId="1882933843">
    <w:abstractNumId w:val="163"/>
  </w:num>
  <w:num w:numId="130" w16cid:durableId="1056199195">
    <w:abstractNumId w:val="44"/>
  </w:num>
  <w:num w:numId="131" w16cid:durableId="553470426">
    <w:abstractNumId w:val="62"/>
  </w:num>
  <w:num w:numId="132" w16cid:durableId="739669324">
    <w:abstractNumId w:val="145"/>
  </w:num>
  <w:num w:numId="133" w16cid:durableId="1342589866">
    <w:abstractNumId w:val="95"/>
  </w:num>
  <w:num w:numId="134" w16cid:durableId="805589429">
    <w:abstractNumId w:val="159"/>
  </w:num>
  <w:num w:numId="135" w16cid:durableId="1751851846">
    <w:abstractNumId w:val="72"/>
  </w:num>
  <w:num w:numId="136" w16cid:durableId="1035348142">
    <w:abstractNumId w:val="140"/>
  </w:num>
  <w:num w:numId="137" w16cid:durableId="342322650">
    <w:abstractNumId w:val="102"/>
  </w:num>
  <w:num w:numId="138" w16cid:durableId="2021813476">
    <w:abstractNumId w:val="50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28"/>
  </w:num>
  <w:num w:numId="142" w16cid:durableId="192891600">
    <w:abstractNumId w:val="20"/>
  </w:num>
  <w:num w:numId="143" w16cid:durableId="675690864">
    <w:abstractNumId w:val="111"/>
  </w:num>
  <w:num w:numId="144" w16cid:durableId="1495105408">
    <w:abstractNumId w:val="75"/>
  </w:num>
  <w:num w:numId="145" w16cid:durableId="170608313">
    <w:abstractNumId w:val="6"/>
  </w:num>
  <w:num w:numId="146" w16cid:durableId="388725436">
    <w:abstractNumId w:val="148"/>
  </w:num>
  <w:num w:numId="147" w16cid:durableId="1916433450">
    <w:abstractNumId w:val="119"/>
  </w:num>
  <w:num w:numId="148" w16cid:durableId="3675684">
    <w:abstractNumId w:val="91"/>
  </w:num>
  <w:num w:numId="149" w16cid:durableId="1134447677">
    <w:abstractNumId w:val="108"/>
  </w:num>
  <w:num w:numId="150" w16cid:durableId="269163122">
    <w:abstractNumId w:val="99"/>
  </w:num>
  <w:num w:numId="151" w16cid:durableId="596711321">
    <w:abstractNumId w:val="118"/>
  </w:num>
  <w:num w:numId="152" w16cid:durableId="574584926">
    <w:abstractNumId w:val="17"/>
  </w:num>
  <w:num w:numId="153" w16cid:durableId="2109736526">
    <w:abstractNumId w:val="166"/>
  </w:num>
  <w:num w:numId="154" w16cid:durableId="1291741062">
    <w:abstractNumId w:val="178"/>
  </w:num>
  <w:num w:numId="155" w16cid:durableId="1206135565">
    <w:abstractNumId w:val="126"/>
  </w:num>
  <w:num w:numId="156" w16cid:durableId="154761118">
    <w:abstractNumId w:val="94"/>
  </w:num>
  <w:num w:numId="157" w16cid:durableId="6100150">
    <w:abstractNumId w:val="58"/>
  </w:num>
  <w:num w:numId="158" w16cid:durableId="1250579651">
    <w:abstractNumId w:val="67"/>
  </w:num>
  <w:num w:numId="159" w16cid:durableId="356202047">
    <w:abstractNumId w:val="27"/>
  </w:num>
  <w:num w:numId="160" w16cid:durableId="884827526">
    <w:abstractNumId w:val="125"/>
  </w:num>
  <w:num w:numId="161" w16cid:durableId="34549794">
    <w:abstractNumId w:val="42"/>
  </w:num>
  <w:num w:numId="162" w16cid:durableId="1224100997">
    <w:abstractNumId w:val="84"/>
  </w:num>
  <w:num w:numId="163" w16cid:durableId="940256393">
    <w:abstractNumId w:val="138"/>
  </w:num>
  <w:num w:numId="164" w16cid:durableId="1318457270">
    <w:abstractNumId w:val="123"/>
  </w:num>
  <w:num w:numId="165" w16cid:durableId="1415737338">
    <w:abstractNumId w:val="90"/>
  </w:num>
  <w:num w:numId="166" w16cid:durableId="1779907670">
    <w:abstractNumId w:val="34"/>
  </w:num>
  <w:num w:numId="167" w16cid:durableId="1723602264">
    <w:abstractNumId w:val="151"/>
  </w:num>
  <w:num w:numId="168" w16cid:durableId="1451587149">
    <w:abstractNumId w:val="24"/>
  </w:num>
  <w:num w:numId="169" w16cid:durableId="723872476">
    <w:abstractNumId w:val="107"/>
  </w:num>
  <w:num w:numId="170" w16cid:durableId="372077083">
    <w:abstractNumId w:val="120"/>
  </w:num>
  <w:num w:numId="171" w16cid:durableId="62607842">
    <w:abstractNumId w:val="109"/>
  </w:num>
  <w:num w:numId="172" w16cid:durableId="915626482">
    <w:abstractNumId w:val="13"/>
  </w:num>
  <w:num w:numId="173" w16cid:durableId="748817343">
    <w:abstractNumId w:val="146"/>
  </w:num>
  <w:num w:numId="174" w16cid:durableId="396510766">
    <w:abstractNumId w:val="45"/>
  </w:num>
  <w:num w:numId="175" w16cid:durableId="1553465405">
    <w:abstractNumId w:val="48"/>
  </w:num>
  <w:num w:numId="176" w16cid:durableId="1615822224">
    <w:abstractNumId w:val="167"/>
  </w:num>
  <w:num w:numId="177" w16cid:durableId="1620379845">
    <w:abstractNumId w:val="96"/>
  </w:num>
  <w:num w:numId="178" w16cid:durableId="911546184">
    <w:abstractNumId w:val="25"/>
  </w:num>
  <w:num w:numId="179" w16cid:durableId="1337073879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61A3"/>
    <w:rsid w:val="003F7676"/>
    <w:rsid w:val="0042534D"/>
    <w:rsid w:val="004A6242"/>
    <w:rsid w:val="004B49D6"/>
    <w:rsid w:val="004C5121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660AB"/>
    <w:rsid w:val="0098358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C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2025-09-21T10:48:00Z</dcterms:created>
  <dcterms:modified xsi:type="dcterms:W3CDTF">2025-09-21T10:49:00Z</dcterms:modified>
</cp:coreProperties>
</file>