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0671B" w14:textId="77777777" w:rsidR="009E6A00" w:rsidRDefault="009E6A00" w:rsidP="009E6A00">
      <w:pPr>
        <w:pStyle w:val="Titre"/>
        <w:spacing w:after="0"/>
      </w:pPr>
      <w:r>
        <w:t>Réaliser une étude de marché</w:t>
      </w:r>
    </w:p>
    <w:p w14:paraId="2D805059" w14:textId="5577AC1B" w:rsidR="009E6A00" w:rsidRDefault="009E6A00" w:rsidP="009E6A00">
      <w:pPr>
        <w:spacing w:after="0" w:line="240" w:lineRule="auto"/>
      </w:pPr>
      <w:r>
        <w:t xml:space="preserve">Fiche de cours détaillée </w:t>
      </w:r>
      <w:r>
        <w:t>-</w:t>
      </w:r>
      <w:r>
        <w:t xml:space="preserve"> Contrôle de gestion</w:t>
      </w:r>
    </w:p>
    <w:p w14:paraId="2E97427F" w14:textId="77777777" w:rsidR="009E6A00" w:rsidRDefault="009E6A00" w:rsidP="009E6A00">
      <w:pPr>
        <w:spacing w:after="0" w:line="240" w:lineRule="auto"/>
      </w:pPr>
      <w:r>
        <w:t>Une étude de marché collecte et analyse des informations pour décider si une offre peut trouver des clients, à quelles conditions et avec quels moyens. Elle relie un besoin client, un prix, des volumes et des contraintes réelles. Elle sert à créer une entreprise, lancer une activité, choisir une implantation ou adapter une offre existante.</w:t>
      </w:r>
    </w:p>
    <w:p w14:paraId="7BDEC5A5" w14:textId="77777777" w:rsidR="009E6A00" w:rsidRDefault="009E6A00" w:rsidP="009E6A00">
      <w:pPr>
        <w:spacing w:after="0" w:line="240" w:lineRule="auto"/>
      </w:pPr>
      <w:r>
        <w:t>Cette fiche présente une démarche complète, de la définition du marché à la conclusion opérationnelle. Elle explique les recherches documentaires, les entretiens, les questionnaires, l’échantillonnage, les traitements et les tests commerciaux. Elle montre comment transformer les résultats en hypothèses pour le business plan et en indicateurs de contrôle de gestion.</w:t>
      </w:r>
    </w:p>
    <w:p w14:paraId="6822DF43" w14:textId="0FB68C4E" w:rsidR="009E6A00" w:rsidRDefault="009E6A00">
      <w:pPr>
        <w:pStyle w:val="TM1"/>
        <w:tabs>
          <w:tab w:val="right" w:leader="dot" w:pos="10456"/>
        </w:tabs>
        <w:rPr>
          <w:rFonts w:eastAsiaTheme="minorEastAsia"/>
          <w:b w:val="0"/>
          <w:bCs w:val="0"/>
          <w:caps w:val="0"/>
          <w:noProof/>
          <w:sz w:val="24"/>
          <w:szCs w:val="24"/>
          <w:lang w:eastAsia="fr-FR"/>
        </w:rPr>
      </w:pPr>
      <w:r>
        <w:fldChar w:fldCharType="begin"/>
      </w:r>
      <w:r>
        <w:instrText xml:space="preserve"> TOC \o "1-1" \h \z \u </w:instrText>
      </w:r>
      <w:r>
        <w:fldChar w:fldCharType="separate"/>
      </w:r>
      <w:hyperlink w:anchor="_Toc241760656" w:history="1">
        <w:r w:rsidRPr="00EC6251">
          <w:rPr>
            <w:rStyle w:val="Lienhypertexte"/>
            <w:noProof/>
          </w:rPr>
          <w:t>1- Relier l’étude à une décision</w:t>
        </w:r>
        <w:r>
          <w:rPr>
            <w:noProof/>
            <w:webHidden/>
          </w:rPr>
          <w:tab/>
        </w:r>
        <w:r>
          <w:rPr>
            <w:noProof/>
            <w:webHidden/>
          </w:rPr>
          <w:fldChar w:fldCharType="begin"/>
        </w:r>
        <w:r>
          <w:rPr>
            <w:noProof/>
            <w:webHidden/>
          </w:rPr>
          <w:instrText xml:space="preserve"> PAGEREF _Toc241760656 \h </w:instrText>
        </w:r>
        <w:r>
          <w:rPr>
            <w:noProof/>
            <w:webHidden/>
          </w:rPr>
        </w:r>
        <w:r>
          <w:rPr>
            <w:noProof/>
            <w:webHidden/>
          </w:rPr>
          <w:fldChar w:fldCharType="separate"/>
        </w:r>
        <w:r>
          <w:rPr>
            <w:noProof/>
            <w:webHidden/>
          </w:rPr>
          <w:t>2</w:t>
        </w:r>
        <w:r>
          <w:rPr>
            <w:noProof/>
            <w:webHidden/>
          </w:rPr>
          <w:fldChar w:fldCharType="end"/>
        </w:r>
      </w:hyperlink>
    </w:p>
    <w:p w14:paraId="1CDBF079" w14:textId="1F927572" w:rsidR="009E6A00" w:rsidRDefault="009E6A00">
      <w:pPr>
        <w:pStyle w:val="TM1"/>
        <w:tabs>
          <w:tab w:val="right" w:leader="dot" w:pos="10456"/>
        </w:tabs>
        <w:rPr>
          <w:rFonts w:eastAsiaTheme="minorEastAsia"/>
          <w:b w:val="0"/>
          <w:bCs w:val="0"/>
          <w:caps w:val="0"/>
          <w:noProof/>
          <w:sz w:val="24"/>
          <w:szCs w:val="24"/>
          <w:lang w:eastAsia="fr-FR"/>
        </w:rPr>
      </w:pPr>
      <w:hyperlink w:anchor="_Toc241760657" w:history="1">
        <w:r w:rsidRPr="00EC6251">
          <w:rPr>
            <w:rStyle w:val="Lienhypertexte"/>
            <w:noProof/>
          </w:rPr>
          <w:t>2- Définir le marché et le territoire accessibles</w:t>
        </w:r>
        <w:r>
          <w:rPr>
            <w:noProof/>
            <w:webHidden/>
          </w:rPr>
          <w:tab/>
        </w:r>
        <w:r>
          <w:rPr>
            <w:noProof/>
            <w:webHidden/>
          </w:rPr>
          <w:fldChar w:fldCharType="begin"/>
        </w:r>
        <w:r>
          <w:rPr>
            <w:noProof/>
            <w:webHidden/>
          </w:rPr>
          <w:instrText xml:space="preserve"> PAGEREF _Toc241760657 \h </w:instrText>
        </w:r>
        <w:r>
          <w:rPr>
            <w:noProof/>
            <w:webHidden/>
          </w:rPr>
        </w:r>
        <w:r>
          <w:rPr>
            <w:noProof/>
            <w:webHidden/>
          </w:rPr>
          <w:fldChar w:fldCharType="separate"/>
        </w:r>
        <w:r>
          <w:rPr>
            <w:noProof/>
            <w:webHidden/>
          </w:rPr>
          <w:t>2</w:t>
        </w:r>
        <w:r>
          <w:rPr>
            <w:noProof/>
            <w:webHidden/>
          </w:rPr>
          <w:fldChar w:fldCharType="end"/>
        </w:r>
      </w:hyperlink>
    </w:p>
    <w:p w14:paraId="3CA51159" w14:textId="198A9969" w:rsidR="009E6A00" w:rsidRDefault="009E6A00">
      <w:pPr>
        <w:pStyle w:val="TM1"/>
        <w:tabs>
          <w:tab w:val="right" w:leader="dot" w:pos="10456"/>
        </w:tabs>
        <w:rPr>
          <w:rFonts w:eastAsiaTheme="minorEastAsia"/>
          <w:b w:val="0"/>
          <w:bCs w:val="0"/>
          <w:caps w:val="0"/>
          <w:noProof/>
          <w:sz w:val="24"/>
          <w:szCs w:val="24"/>
          <w:lang w:eastAsia="fr-FR"/>
        </w:rPr>
      </w:pPr>
      <w:hyperlink w:anchor="_Toc241760658" w:history="1">
        <w:r w:rsidRPr="00EC6251">
          <w:rPr>
            <w:rStyle w:val="Lienhypertexte"/>
            <w:noProof/>
          </w:rPr>
          <w:t>3- Organiser la recherche et contrôler les sources</w:t>
        </w:r>
        <w:r>
          <w:rPr>
            <w:noProof/>
            <w:webHidden/>
          </w:rPr>
          <w:tab/>
        </w:r>
        <w:r>
          <w:rPr>
            <w:noProof/>
            <w:webHidden/>
          </w:rPr>
          <w:fldChar w:fldCharType="begin"/>
        </w:r>
        <w:r>
          <w:rPr>
            <w:noProof/>
            <w:webHidden/>
          </w:rPr>
          <w:instrText xml:space="preserve"> PAGEREF _Toc241760658 \h </w:instrText>
        </w:r>
        <w:r>
          <w:rPr>
            <w:noProof/>
            <w:webHidden/>
          </w:rPr>
        </w:r>
        <w:r>
          <w:rPr>
            <w:noProof/>
            <w:webHidden/>
          </w:rPr>
          <w:fldChar w:fldCharType="separate"/>
        </w:r>
        <w:r>
          <w:rPr>
            <w:noProof/>
            <w:webHidden/>
          </w:rPr>
          <w:t>3</w:t>
        </w:r>
        <w:r>
          <w:rPr>
            <w:noProof/>
            <w:webHidden/>
          </w:rPr>
          <w:fldChar w:fldCharType="end"/>
        </w:r>
      </w:hyperlink>
    </w:p>
    <w:p w14:paraId="2397506F" w14:textId="38ADEBE9" w:rsidR="009E6A00" w:rsidRDefault="009E6A00">
      <w:pPr>
        <w:pStyle w:val="TM1"/>
        <w:tabs>
          <w:tab w:val="right" w:leader="dot" w:pos="10456"/>
        </w:tabs>
        <w:rPr>
          <w:rFonts w:eastAsiaTheme="minorEastAsia"/>
          <w:b w:val="0"/>
          <w:bCs w:val="0"/>
          <w:caps w:val="0"/>
          <w:noProof/>
          <w:sz w:val="24"/>
          <w:szCs w:val="24"/>
          <w:lang w:eastAsia="fr-FR"/>
        </w:rPr>
      </w:pPr>
      <w:hyperlink w:anchor="_Toc241760659" w:history="1">
        <w:r w:rsidRPr="00EC6251">
          <w:rPr>
            <w:rStyle w:val="Lienhypertexte"/>
            <w:noProof/>
          </w:rPr>
          <w:t>4- Utiliser les données publiques françaises en 2026</w:t>
        </w:r>
        <w:r>
          <w:rPr>
            <w:noProof/>
            <w:webHidden/>
          </w:rPr>
          <w:tab/>
        </w:r>
        <w:r>
          <w:rPr>
            <w:noProof/>
            <w:webHidden/>
          </w:rPr>
          <w:fldChar w:fldCharType="begin"/>
        </w:r>
        <w:r>
          <w:rPr>
            <w:noProof/>
            <w:webHidden/>
          </w:rPr>
          <w:instrText xml:space="preserve"> PAGEREF _Toc241760659 \h </w:instrText>
        </w:r>
        <w:r>
          <w:rPr>
            <w:noProof/>
            <w:webHidden/>
          </w:rPr>
        </w:r>
        <w:r>
          <w:rPr>
            <w:noProof/>
            <w:webHidden/>
          </w:rPr>
          <w:fldChar w:fldCharType="separate"/>
        </w:r>
        <w:r>
          <w:rPr>
            <w:noProof/>
            <w:webHidden/>
          </w:rPr>
          <w:t>4</w:t>
        </w:r>
        <w:r>
          <w:rPr>
            <w:noProof/>
            <w:webHidden/>
          </w:rPr>
          <w:fldChar w:fldCharType="end"/>
        </w:r>
      </w:hyperlink>
    </w:p>
    <w:p w14:paraId="7EF588A3" w14:textId="4FA691D2" w:rsidR="009E6A00" w:rsidRDefault="009E6A00">
      <w:pPr>
        <w:pStyle w:val="TM1"/>
        <w:tabs>
          <w:tab w:val="right" w:leader="dot" w:pos="10456"/>
        </w:tabs>
        <w:rPr>
          <w:rFonts w:eastAsiaTheme="minorEastAsia"/>
          <w:b w:val="0"/>
          <w:bCs w:val="0"/>
          <w:caps w:val="0"/>
          <w:noProof/>
          <w:sz w:val="24"/>
          <w:szCs w:val="24"/>
          <w:lang w:eastAsia="fr-FR"/>
        </w:rPr>
      </w:pPr>
      <w:hyperlink w:anchor="_Toc241760660" w:history="1">
        <w:r w:rsidRPr="00EC6251">
          <w:rPr>
            <w:rStyle w:val="Lienhypertexte"/>
            <w:noProof/>
          </w:rPr>
          <w:t>5- Analyser l’environnement du projet</w:t>
        </w:r>
        <w:r>
          <w:rPr>
            <w:noProof/>
            <w:webHidden/>
          </w:rPr>
          <w:tab/>
        </w:r>
        <w:r>
          <w:rPr>
            <w:noProof/>
            <w:webHidden/>
          </w:rPr>
          <w:fldChar w:fldCharType="begin"/>
        </w:r>
        <w:r>
          <w:rPr>
            <w:noProof/>
            <w:webHidden/>
          </w:rPr>
          <w:instrText xml:space="preserve"> PAGEREF _Toc241760660 \h </w:instrText>
        </w:r>
        <w:r>
          <w:rPr>
            <w:noProof/>
            <w:webHidden/>
          </w:rPr>
        </w:r>
        <w:r>
          <w:rPr>
            <w:noProof/>
            <w:webHidden/>
          </w:rPr>
          <w:fldChar w:fldCharType="separate"/>
        </w:r>
        <w:r>
          <w:rPr>
            <w:noProof/>
            <w:webHidden/>
          </w:rPr>
          <w:t>4</w:t>
        </w:r>
        <w:r>
          <w:rPr>
            <w:noProof/>
            <w:webHidden/>
          </w:rPr>
          <w:fldChar w:fldCharType="end"/>
        </w:r>
      </w:hyperlink>
    </w:p>
    <w:p w14:paraId="2C87DF02" w14:textId="40C7B6AE" w:rsidR="009E6A00" w:rsidRDefault="009E6A00">
      <w:pPr>
        <w:pStyle w:val="TM1"/>
        <w:tabs>
          <w:tab w:val="right" w:leader="dot" w:pos="10456"/>
        </w:tabs>
        <w:rPr>
          <w:rFonts w:eastAsiaTheme="minorEastAsia"/>
          <w:b w:val="0"/>
          <w:bCs w:val="0"/>
          <w:caps w:val="0"/>
          <w:noProof/>
          <w:sz w:val="24"/>
          <w:szCs w:val="24"/>
          <w:lang w:eastAsia="fr-FR"/>
        </w:rPr>
      </w:pPr>
      <w:hyperlink w:anchor="_Toc241760661" w:history="1">
        <w:r w:rsidRPr="00EC6251">
          <w:rPr>
            <w:rStyle w:val="Lienhypertexte"/>
            <w:noProof/>
          </w:rPr>
          <w:t>6- Comprendre la demande et segmenter les clients</w:t>
        </w:r>
        <w:r>
          <w:rPr>
            <w:noProof/>
            <w:webHidden/>
          </w:rPr>
          <w:tab/>
        </w:r>
        <w:r>
          <w:rPr>
            <w:noProof/>
            <w:webHidden/>
          </w:rPr>
          <w:fldChar w:fldCharType="begin"/>
        </w:r>
        <w:r>
          <w:rPr>
            <w:noProof/>
            <w:webHidden/>
          </w:rPr>
          <w:instrText xml:space="preserve"> PAGEREF _Toc241760661 \h </w:instrText>
        </w:r>
        <w:r>
          <w:rPr>
            <w:noProof/>
            <w:webHidden/>
          </w:rPr>
        </w:r>
        <w:r>
          <w:rPr>
            <w:noProof/>
            <w:webHidden/>
          </w:rPr>
          <w:fldChar w:fldCharType="separate"/>
        </w:r>
        <w:r>
          <w:rPr>
            <w:noProof/>
            <w:webHidden/>
          </w:rPr>
          <w:t>5</w:t>
        </w:r>
        <w:r>
          <w:rPr>
            <w:noProof/>
            <w:webHidden/>
          </w:rPr>
          <w:fldChar w:fldCharType="end"/>
        </w:r>
      </w:hyperlink>
    </w:p>
    <w:p w14:paraId="73832B10" w14:textId="5744E6A0" w:rsidR="009E6A00" w:rsidRDefault="009E6A00">
      <w:pPr>
        <w:pStyle w:val="TM1"/>
        <w:tabs>
          <w:tab w:val="right" w:leader="dot" w:pos="10456"/>
        </w:tabs>
        <w:rPr>
          <w:rFonts w:eastAsiaTheme="minorEastAsia"/>
          <w:b w:val="0"/>
          <w:bCs w:val="0"/>
          <w:caps w:val="0"/>
          <w:noProof/>
          <w:sz w:val="24"/>
          <w:szCs w:val="24"/>
          <w:lang w:eastAsia="fr-FR"/>
        </w:rPr>
      </w:pPr>
      <w:hyperlink w:anchor="_Toc241760662" w:history="1">
        <w:r w:rsidRPr="00EC6251">
          <w:rPr>
            <w:rStyle w:val="Lienhypertexte"/>
            <w:noProof/>
          </w:rPr>
          <w:t>7- Étudier les concurrents et les solutions de substitution</w:t>
        </w:r>
        <w:r>
          <w:rPr>
            <w:noProof/>
            <w:webHidden/>
          </w:rPr>
          <w:tab/>
        </w:r>
        <w:r>
          <w:rPr>
            <w:noProof/>
            <w:webHidden/>
          </w:rPr>
          <w:fldChar w:fldCharType="begin"/>
        </w:r>
        <w:r>
          <w:rPr>
            <w:noProof/>
            <w:webHidden/>
          </w:rPr>
          <w:instrText xml:space="preserve"> PAGEREF _Toc241760662 \h </w:instrText>
        </w:r>
        <w:r>
          <w:rPr>
            <w:noProof/>
            <w:webHidden/>
          </w:rPr>
        </w:r>
        <w:r>
          <w:rPr>
            <w:noProof/>
            <w:webHidden/>
          </w:rPr>
          <w:fldChar w:fldCharType="separate"/>
        </w:r>
        <w:r>
          <w:rPr>
            <w:noProof/>
            <w:webHidden/>
          </w:rPr>
          <w:t>6</w:t>
        </w:r>
        <w:r>
          <w:rPr>
            <w:noProof/>
            <w:webHidden/>
          </w:rPr>
          <w:fldChar w:fldCharType="end"/>
        </w:r>
      </w:hyperlink>
    </w:p>
    <w:p w14:paraId="0A17EEC4" w14:textId="6FAAC5C8" w:rsidR="009E6A00" w:rsidRDefault="009E6A00">
      <w:pPr>
        <w:pStyle w:val="TM1"/>
        <w:tabs>
          <w:tab w:val="right" w:leader="dot" w:pos="10456"/>
        </w:tabs>
        <w:rPr>
          <w:rFonts w:eastAsiaTheme="minorEastAsia"/>
          <w:b w:val="0"/>
          <w:bCs w:val="0"/>
          <w:caps w:val="0"/>
          <w:noProof/>
          <w:sz w:val="24"/>
          <w:szCs w:val="24"/>
          <w:lang w:eastAsia="fr-FR"/>
        </w:rPr>
      </w:pPr>
      <w:hyperlink w:anchor="_Toc241760663" w:history="1">
        <w:r w:rsidRPr="00EC6251">
          <w:rPr>
            <w:rStyle w:val="Lienhypertexte"/>
            <w:noProof/>
          </w:rPr>
          <w:t>8- Étudier les fournisseurs et les canaux de distribution</w:t>
        </w:r>
        <w:r>
          <w:rPr>
            <w:noProof/>
            <w:webHidden/>
          </w:rPr>
          <w:tab/>
        </w:r>
        <w:r>
          <w:rPr>
            <w:noProof/>
            <w:webHidden/>
          </w:rPr>
          <w:fldChar w:fldCharType="begin"/>
        </w:r>
        <w:r>
          <w:rPr>
            <w:noProof/>
            <w:webHidden/>
          </w:rPr>
          <w:instrText xml:space="preserve"> PAGEREF _Toc241760663 \h </w:instrText>
        </w:r>
        <w:r>
          <w:rPr>
            <w:noProof/>
            <w:webHidden/>
          </w:rPr>
        </w:r>
        <w:r>
          <w:rPr>
            <w:noProof/>
            <w:webHidden/>
          </w:rPr>
          <w:fldChar w:fldCharType="separate"/>
        </w:r>
        <w:r>
          <w:rPr>
            <w:noProof/>
            <w:webHidden/>
          </w:rPr>
          <w:t>6</w:t>
        </w:r>
        <w:r>
          <w:rPr>
            <w:noProof/>
            <w:webHidden/>
          </w:rPr>
          <w:fldChar w:fldCharType="end"/>
        </w:r>
      </w:hyperlink>
    </w:p>
    <w:p w14:paraId="532F82AF" w14:textId="15B53388" w:rsidR="009E6A00" w:rsidRDefault="009E6A00">
      <w:pPr>
        <w:pStyle w:val="TM1"/>
        <w:tabs>
          <w:tab w:val="right" w:leader="dot" w:pos="10456"/>
        </w:tabs>
        <w:rPr>
          <w:rFonts w:eastAsiaTheme="minorEastAsia"/>
          <w:b w:val="0"/>
          <w:bCs w:val="0"/>
          <w:caps w:val="0"/>
          <w:noProof/>
          <w:sz w:val="24"/>
          <w:szCs w:val="24"/>
          <w:lang w:eastAsia="fr-FR"/>
        </w:rPr>
      </w:pPr>
      <w:hyperlink w:anchor="_Toc241760664" w:history="1">
        <w:r w:rsidRPr="00EC6251">
          <w:rPr>
            <w:rStyle w:val="Lienhypertexte"/>
            <w:noProof/>
          </w:rPr>
          <w:t>9- Réaliser une étude qualitative</w:t>
        </w:r>
        <w:r>
          <w:rPr>
            <w:noProof/>
            <w:webHidden/>
          </w:rPr>
          <w:tab/>
        </w:r>
        <w:r>
          <w:rPr>
            <w:noProof/>
            <w:webHidden/>
          </w:rPr>
          <w:fldChar w:fldCharType="begin"/>
        </w:r>
        <w:r>
          <w:rPr>
            <w:noProof/>
            <w:webHidden/>
          </w:rPr>
          <w:instrText xml:space="preserve"> PAGEREF _Toc241760664 \h </w:instrText>
        </w:r>
        <w:r>
          <w:rPr>
            <w:noProof/>
            <w:webHidden/>
          </w:rPr>
        </w:r>
        <w:r>
          <w:rPr>
            <w:noProof/>
            <w:webHidden/>
          </w:rPr>
          <w:fldChar w:fldCharType="separate"/>
        </w:r>
        <w:r>
          <w:rPr>
            <w:noProof/>
            <w:webHidden/>
          </w:rPr>
          <w:t>7</w:t>
        </w:r>
        <w:r>
          <w:rPr>
            <w:noProof/>
            <w:webHidden/>
          </w:rPr>
          <w:fldChar w:fldCharType="end"/>
        </w:r>
      </w:hyperlink>
    </w:p>
    <w:p w14:paraId="60B5573A" w14:textId="3FF7092D" w:rsidR="009E6A00" w:rsidRDefault="009E6A00">
      <w:pPr>
        <w:pStyle w:val="TM1"/>
        <w:tabs>
          <w:tab w:val="right" w:leader="dot" w:pos="10456"/>
        </w:tabs>
        <w:rPr>
          <w:rFonts w:eastAsiaTheme="minorEastAsia"/>
          <w:b w:val="0"/>
          <w:bCs w:val="0"/>
          <w:caps w:val="0"/>
          <w:noProof/>
          <w:sz w:val="24"/>
          <w:szCs w:val="24"/>
          <w:lang w:eastAsia="fr-FR"/>
        </w:rPr>
      </w:pPr>
      <w:hyperlink w:anchor="_Toc241760665" w:history="1">
        <w:r w:rsidRPr="00EC6251">
          <w:rPr>
            <w:rStyle w:val="Lienhypertexte"/>
            <w:noProof/>
          </w:rPr>
          <w:t>10- Construire un questionnaire exploitable</w:t>
        </w:r>
        <w:r>
          <w:rPr>
            <w:noProof/>
            <w:webHidden/>
          </w:rPr>
          <w:tab/>
        </w:r>
        <w:r>
          <w:rPr>
            <w:noProof/>
            <w:webHidden/>
          </w:rPr>
          <w:fldChar w:fldCharType="begin"/>
        </w:r>
        <w:r>
          <w:rPr>
            <w:noProof/>
            <w:webHidden/>
          </w:rPr>
          <w:instrText xml:space="preserve"> PAGEREF _Toc241760665 \h </w:instrText>
        </w:r>
        <w:r>
          <w:rPr>
            <w:noProof/>
            <w:webHidden/>
          </w:rPr>
        </w:r>
        <w:r>
          <w:rPr>
            <w:noProof/>
            <w:webHidden/>
          </w:rPr>
          <w:fldChar w:fldCharType="separate"/>
        </w:r>
        <w:r>
          <w:rPr>
            <w:noProof/>
            <w:webHidden/>
          </w:rPr>
          <w:t>7</w:t>
        </w:r>
        <w:r>
          <w:rPr>
            <w:noProof/>
            <w:webHidden/>
          </w:rPr>
          <w:fldChar w:fldCharType="end"/>
        </w:r>
      </w:hyperlink>
    </w:p>
    <w:p w14:paraId="27E03C3D" w14:textId="2BA528E1" w:rsidR="009E6A00" w:rsidRDefault="009E6A00">
      <w:pPr>
        <w:pStyle w:val="TM1"/>
        <w:tabs>
          <w:tab w:val="right" w:leader="dot" w:pos="10456"/>
        </w:tabs>
        <w:rPr>
          <w:rFonts w:eastAsiaTheme="minorEastAsia"/>
          <w:b w:val="0"/>
          <w:bCs w:val="0"/>
          <w:caps w:val="0"/>
          <w:noProof/>
          <w:sz w:val="24"/>
          <w:szCs w:val="24"/>
          <w:lang w:eastAsia="fr-FR"/>
        </w:rPr>
      </w:pPr>
      <w:hyperlink w:anchor="_Toc241760666" w:history="1">
        <w:r w:rsidRPr="00EC6251">
          <w:rPr>
            <w:rStyle w:val="Lienhypertexte"/>
            <w:noProof/>
          </w:rPr>
          <w:t>11- Choisir la population et l’échantillon</w:t>
        </w:r>
        <w:r>
          <w:rPr>
            <w:noProof/>
            <w:webHidden/>
          </w:rPr>
          <w:tab/>
        </w:r>
        <w:r>
          <w:rPr>
            <w:noProof/>
            <w:webHidden/>
          </w:rPr>
          <w:fldChar w:fldCharType="begin"/>
        </w:r>
        <w:r>
          <w:rPr>
            <w:noProof/>
            <w:webHidden/>
          </w:rPr>
          <w:instrText xml:space="preserve"> PAGEREF _Toc241760666 \h </w:instrText>
        </w:r>
        <w:r>
          <w:rPr>
            <w:noProof/>
            <w:webHidden/>
          </w:rPr>
        </w:r>
        <w:r>
          <w:rPr>
            <w:noProof/>
            <w:webHidden/>
          </w:rPr>
          <w:fldChar w:fldCharType="separate"/>
        </w:r>
        <w:r>
          <w:rPr>
            <w:noProof/>
            <w:webHidden/>
          </w:rPr>
          <w:t>8</w:t>
        </w:r>
        <w:r>
          <w:rPr>
            <w:noProof/>
            <w:webHidden/>
          </w:rPr>
          <w:fldChar w:fldCharType="end"/>
        </w:r>
      </w:hyperlink>
    </w:p>
    <w:p w14:paraId="6073C6C7" w14:textId="6BC5F99C" w:rsidR="009E6A00" w:rsidRDefault="009E6A00">
      <w:pPr>
        <w:pStyle w:val="TM1"/>
        <w:tabs>
          <w:tab w:val="right" w:leader="dot" w:pos="10456"/>
        </w:tabs>
        <w:rPr>
          <w:rFonts w:eastAsiaTheme="minorEastAsia"/>
          <w:b w:val="0"/>
          <w:bCs w:val="0"/>
          <w:caps w:val="0"/>
          <w:noProof/>
          <w:sz w:val="24"/>
          <w:szCs w:val="24"/>
          <w:lang w:eastAsia="fr-FR"/>
        </w:rPr>
      </w:pPr>
      <w:hyperlink w:anchor="_Toc241760667" w:history="1">
        <w:r w:rsidRPr="00EC6251">
          <w:rPr>
            <w:rStyle w:val="Lienhypertexte"/>
            <w:noProof/>
          </w:rPr>
          <w:t>12- Apprécier la précision sans masquer les biais</w:t>
        </w:r>
        <w:r>
          <w:rPr>
            <w:noProof/>
            <w:webHidden/>
          </w:rPr>
          <w:tab/>
        </w:r>
        <w:r>
          <w:rPr>
            <w:noProof/>
            <w:webHidden/>
          </w:rPr>
          <w:fldChar w:fldCharType="begin"/>
        </w:r>
        <w:r>
          <w:rPr>
            <w:noProof/>
            <w:webHidden/>
          </w:rPr>
          <w:instrText xml:space="preserve"> PAGEREF _Toc241760667 \h </w:instrText>
        </w:r>
        <w:r>
          <w:rPr>
            <w:noProof/>
            <w:webHidden/>
          </w:rPr>
        </w:r>
        <w:r>
          <w:rPr>
            <w:noProof/>
            <w:webHidden/>
          </w:rPr>
          <w:fldChar w:fldCharType="separate"/>
        </w:r>
        <w:r>
          <w:rPr>
            <w:noProof/>
            <w:webHidden/>
          </w:rPr>
          <w:t>9</w:t>
        </w:r>
        <w:r>
          <w:rPr>
            <w:noProof/>
            <w:webHidden/>
          </w:rPr>
          <w:fldChar w:fldCharType="end"/>
        </w:r>
      </w:hyperlink>
    </w:p>
    <w:p w14:paraId="549D993B" w14:textId="66C07F9C" w:rsidR="009E6A00" w:rsidRDefault="009E6A00">
      <w:pPr>
        <w:pStyle w:val="TM1"/>
        <w:tabs>
          <w:tab w:val="right" w:leader="dot" w:pos="10456"/>
        </w:tabs>
        <w:rPr>
          <w:rFonts w:eastAsiaTheme="minorEastAsia"/>
          <w:b w:val="0"/>
          <w:bCs w:val="0"/>
          <w:caps w:val="0"/>
          <w:noProof/>
          <w:sz w:val="24"/>
          <w:szCs w:val="24"/>
          <w:lang w:eastAsia="fr-FR"/>
        </w:rPr>
      </w:pPr>
      <w:hyperlink w:anchor="_Toc241760668" w:history="1">
        <w:r w:rsidRPr="00EC6251">
          <w:rPr>
            <w:rStyle w:val="Lienhypertexte"/>
            <w:noProof/>
          </w:rPr>
          <w:t>13- Nettoyer dépouiller et interpréter les données</w:t>
        </w:r>
        <w:r>
          <w:rPr>
            <w:noProof/>
            <w:webHidden/>
          </w:rPr>
          <w:tab/>
        </w:r>
        <w:r>
          <w:rPr>
            <w:noProof/>
            <w:webHidden/>
          </w:rPr>
          <w:fldChar w:fldCharType="begin"/>
        </w:r>
        <w:r>
          <w:rPr>
            <w:noProof/>
            <w:webHidden/>
          </w:rPr>
          <w:instrText xml:space="preserve"> PAGEREF _Toc241760668 \h </w:instrText>
        </w:r>
        <w:r>
          <w:rPr>
            <w:noProof/>
            <w:webHidden/>
          </w:rPr>
        </w:r>
        <w:r>
          <w:rPr>
            <w:noProof/>
            <w:webHidden/>
          </w:rPr>
          <w:fldChar w:fldCharType="separate"/>
        </w:r>
        <w:r>
          <w:rPr>
            <w:noProof/>
            <w:webHidden/>
          </w:rPr>
          <w:t>9</w:t>
        </w:r>
        <w:r>
          <w:rPr>
            <w:noProof/>
            <w:webHidden/>
          </w:rPr>
          <w:fldChar w:fldCharType="end"/>
        </w:r>
      </w:hyperlink>
    </w:p>
    <w:p w14:paraId="3D0C5D93" w14:textId="6727B597" w:rsidR="009E6A00" w:rsidRDefault="009E6A00">
      <w:pPr>
        <w:pStyle w:val="TM1"/>
        <w:tabs>
          <w:tab w:val="right" w:leader="dot" w:pos="10456"/>
        </w:tabs>
        <w:rPr>
          <w:rFonts w:eastAsiaTheme="minorEastAsia"/>
          <w:b w:val="0"/>
          <w:bCs w:val="0"/>
          <w:caps w:val="0"/>
          <w:noProof/>
          <w:sz w:val="24"/>
          <w:szCs w:val="24"/>
          <w:lang w:eastAsia="fr-FR"/>
        </w:rPr>
      </w:pPr>
      <w:hyperlink w:anchor="_Toc241760669" w:history="1">
        <w:r w:rsidRPr="00EC6251">
          <w:rPr>
            <w:rStyle w:val="Lienhypertexte"/>
            <w:noProof/>
          </w:rPr>
          <w:t>14- Tester l’offre et le prix dans des conditions concrètes</w:t>
        </w:r>
        <w:r>
          <w:rPr>
            <w:noProof/>
            <w:webHidden/>
          </w:rPr>
          <w:tab/>
        </w:r>
        <w:r>
          <w:rPr>
            <w:noProof/>
            <w:webHidden/>
          </w:rPr>
          <w:fldChar w:fldCharType="begin"/>
        </w:r>
        <w:r>
          <w:rPr>
            <w:noProof/>
            <w:webHidden/>
          </w:rPr>
          <w:instrText xml:space="preserve"> PAGEREF _Toc241760669 \h </w:instrText>
        </w:r>
        <w:r>
          <w:rPr>
            <w:noProof/>
            <w:webHidden/>
          </w:rPr>
        </w:r>
        <w:r>
          <w:rPr>
            <w:noProof/>
            <w:webHidden/>
          </w:rPr>
          <w:fldChar w:fldCharType="separate"/>
        </w:r>
        <w:r>
          <w:rPr>
            <w:noProof/>
            <w:webHidden/>
          </w:rPr>
          <w:t>10</w:t>
        </w:r>
        <w:r>
          <w:rPr>
            <w:noProof/>
            <w:webHidden/>
          </w:rPr>
          <w:fldChar w:fldCharType="end"/>
        </w:r>
      </w:hyperlink>
    </w:p>
    <w:p w14:paraId="1E6EB4E2" w14:textId="19F42ACB" w:rsidR="009E6A00" w:rsidRDefault="009E6A00">
      <w:pPr>
        <w:pStyle w:val="TM1"/>
        <w:tabs>
          <w:tab w:val="right" w:leader="dot" w:pos="10456"/>
        </w:tabs>
        <w:rPr>
          <w:rFonts w:eastAsiaTheme="minorEastAsia"/>
          <w:b w:val="0"/>
          <w:bCs w:val="0"/>
          <w:caps w:val="0"/>
          <w:noProof/>
          <w:sz w:val="24"/>
          <w:szCs w:val="24"/>
          <w:lang w:eastAsia="fr-FR"/>
        </w:rPr>
      </w:pPr>
      <w:hyperlink w:anchor="_Toc241760670" w:history="1">
        <w:r w:rsidRPr="00EC6251">
          <w:rPr>
            <w:rStyle w:val="Lienhypertexte"/>
            <w:noProof/>
          </w:rPr>
          <w:t>15- Construire un chiffre d’affaires prévisionnel argumenté</w:t>
        </w:r>
        <w:r>
          <w:rPr>
            <w:noProof/>
            <w:webHidden/>
          </w:rPr>
          <w:tab/>
        </w:r>
        <w:r>
          <w:rPr>
            <w:noProof/>
            <w:webHidden/>
          </w:rPr>
          <w:fldChar w:fldCharType="begin"/>
        </w:r>
        <w:r>
          <w:rPr>
            <w:noProof/>
            <w:webHidden/>
          </w:rPr>
          <w:instrText xml:space="preserve"> PAGEREF _Toc241760670 \h </w:instrText>
        </w:r>
        <w:r>
          <w:rPr>
            <w:noProof/>
            <w:webHidden/>
          </w:rPr>
        </w:r>
        <w:r>
          <w:rPr>
            <w:noProof/>
            <w:webHidden/>
          </w:rPr>
          <w:fldChar w:fldCharType="separate"/>
        </w:r>
        <w:r>
          <w:rPr>
            <w:noProof/>
            <w:webHidden/>
          </w:rPr>
          <w:t>10</w:t>
        </w:r>
        <w:r>
          <w:rPr>
            <w:noProof/>
            <w:webHidden/>
          </w:rPr>
          <w:fldChar w:fldCharType="end"/>
        </w:r>
      </w:hyperlink>
    </w:p>
    <w:p w14:paraId="181E0BD5" w14:textId="59CB9C7B" w:rsidR="009E6A00" w:rsidRDefault="009E6A00">
      <w:pPr>
        <w:pStyle w:val="TM1"/>
        <w:tabs>
          <w:tab w:val="right" w:leader="dot" w:pos="10456"/>
        </w:tabs>
        <w:rPr>
          <w:rFonts w:eastAsiaTheme="minorEastAsia"/>
          <w:b w:val="0"/>
          <w:bCs w:val="0"/>
          <w:caps w:val="0"/>
          <w:noProof/>
          <w:sz w:val="24"/>
          <w:szCs w:val="24"/>
          <w:lang w:eastAsia="fr-FR"/>
        </w:rPr>
      </w:pPr>
      <w:hyperlink w:anchor="_Toc241760671" w:history="1">
        <w:r w:rsidRPr="00EC6251">
          <w:rPr>
            <w:rStyle w:val="Lienhypertexte"/>
            <w:noProof/>
          </w:rPr>
          <w:t>16- Relier le marché à la rentabilité et à la trésorerie</w:t>
        </w:r>
        <w:r>
          <w:rPr>
            <w:noProof/>
            <w:webHidden/>
          </w:rPr>
          <w:tab/>
        </w:r>
        <w:r>
          <w:rPr>
            <w:noProof/>
            <w:webHidden/>
          </w:rPr>
          <w:fldChar w:fldCharType="begin"/>
        </w:r>
        <w:r>
          <w:rPr>
            <w:noProof/>
            <w:webHidden/>
          </w:rPr>
          <w:instrText xml:space="preserve"> PAGEREF _Toc241760671 \h </w:instrText>
        </w:r>
        <w:r>
          <w:rPr>
            <w:noProof/>
            <w:webHidden/>
          </w:rPr>
        </w:r>
        <w:r>
          <w:rPr>
            <w:noProof/>
            <w:webHidden/>
          </w:rPr>
          <w:fldChar w:fldCharType="separate"/>
        </w:r>
        <w:r>
          <w:rPr>
            <w:noProof/>
            <w:webHidden/>
          </w:rPr>
          <w:t>11</w:t>
        </w:r>
        <w:r>
          <w:rPr>
            <w:noProof/>
            <w:webHidden/>
          </w:rPr>
          <w:fldChar w:fldCharType="end"/>
        </w:r>
      </w:hyperlink>
    </w:p>
    <w:p w14:paraId="53B8BA07" w14:textId="547924D9" w:rsidR="009E6A00" w:rsidRDefault="009E6A00">
      <w:pPr>
        <w:pStyle w:val="TM1"/>
        <w:tabs>
          <w:tab w:val="right" w:leader="dot" w:pos="10456"/>
        </w:tabs>
        <w:rPr>
          <w:rFonts w:eastAsiaTheme="minorEastAsia"/>
          <w:b w:val="0"/>
          <w:bCs w:val="0"/>
          <w:caps w:val="0"/>
          <w:noProof/>
          <w:sz w:val="24"/>
          <w:szCs w:val="24"/>
          <w:lang w:eastAsia="fr-FR"/>
        </w:rPr>
      </w:pPr>
      <w:hyperlink w:anchor="_Toc241760672" w:history="1">
        <w:r w:rsidRPr="00EC6251">
          <w:rPr>
            <w:rStyle w:val="Lienhypertexte"/>
            <w:noProof/>
          </w:rPr>
          <w:t>17- Respecter les personnes et les règles de collecte</w:t>
        </w:r>
        <w:r>
          <w:rPr>
            <w:noProof/>
            <w:webHidden/>
          </w:rPr>
          <w:tab/>
        </w:r>
        <w:r>
          <w:rPr>
            <w:noProof/>
            <w:webHidden/>
          </w:rPr>
          <w:fldChar w:fldCharType="begin"/>
        </w:r>
        <w:r>
          <w:rPr>
            <w:noProof/>
            <w:webHidden/>
          </w:rPr>
          <w:instrText xml:space="preserve"> PAGEREF _Toc241760672 \h </w:instrText>
        </w:r>
        <w:r>
          <w:rPr>
            <w:noProof/>
            <w:webHidden/>
          </w:rPr>
        </w:r>
        <w:r>
          <w:rPr>
            <w:noProof/>
            <w:webHidden/>
          </w:rPr>
          <w:fldChar w:fldCharType="separate"/>
        </w:r>
        <w:r>
          <w:rPr>
            <w:noProof/>
            <w:webHidden/>
          </w:rPr>
          <w:t>11</w:t>
        </w:r>
        <w:r>
          <w:rPr>
            <w:noProof/>
            <w:webHidden/>
          </w:rPr>
          <w:fldChar w:fldCharType="end"/>
        </w:r>
      </w:hyperlink>
    </w:p>
    <w:p w14:paraId="70C57B9A" w14:textId="54558D05" w:rsidR="009E6A00" w:rsidRDefault="009E6A00">
      <w:pPr>
        <w:pStyle w:val="TM1"/>
        <w:tabs>
          <w:tab w:val="right" w:leader="dot" w:pos="10456"/>
        </w:tabs>
        <w:rPr>
          <w:rFonts w:eastAsiaTheme="minorEastAsia"/>
          <w:b w:val="0"/>
          <w:bCs w:val="0"/>
          <w:caps w:val="0"/>
          <w:noProof/>
          <w:sz w:val="24"/>
          <w:szCs w:val="24"/>
          <w:lang w:eastAsia="fr-FR"/>
        </w:rPr>
      </w:pPr>
      <w:hyperlink w:anchor="_Toc241760673" w:history="1">
        <w:r w:rsidRPr="00EC6251">
          <w:rPr>
            <w:rStyle w:val="Lienhypertexte"/>
            <w:noProof/>
          </w:rPr>
          <w:t>18- Utiliser l’intelligence artificielle avec contrôle</w:t>
        </w:r>
        <w:r>
          <w:rPr>
            <w:noProof/>
            <w:webHidden/>
          </w:rPr>
          <w:tab/>
        </w:r>
        <w:r>
          <w:rPr>
            <w:noProof/>
            <w:webHidden/>
          </w:rPr>
          <w:fldChar w:fldCharType="begin"/>
        </w:r>
        <w:r>
          <w:rPr>
            <w:noProof/>
            <w:webHidden/>
          </w:rPr>
          <w:instrText xml:space="preserve"> PAGEREF _Toc241760673 \h </w:instrText>
        </w:r>
        <w:r>
          <w:rPr>
            <w:noProof/>
            <w:webHidden/>
          </w:rPr>
        </w:r>
        <w:r>
          <w:rPr>
            <w:noProof/>
            <w:webHidden/>
          </w:rPr>
          <w:fldChar w:fldCharType="separate"/>
        </w:r>
        <w:r>
          <w:rPr>
            <w:noProof/>
            <w:webHidden/>
          </w:rPr>
          <w:t>12</w:t>
        </w:r>
        <w:r>
          <w:rPr>
            <w:noProof/>
            <w:webHidden/>
          </w:rPr>
          <w:fldChar w:fldCharType="end"/>
        </w:r>
      </w:hyperlink>
    </w:p>
    <w:p w14:paraId="6323B3B6" w14:textId="072287EE" w:rsidR="009E6A00" w:rsidRDefault="009E6A00">
      <w:pPr>
        <w:pStyle w:val="TM1"/>
        <w:tabs>
          <w:tab w:val="right" w:leader="dot" w:pos="10456"/>
        </w:tabs>
        <w:rPr>
          <w:rFonts w:eastAsiaTheme="minorEastAsia"/>
          <w:b w:val="0"/>
          <w:bCs w:val="0"/>
          <w:caps w:val="0"/>
          <w:noProof/>
          <w:sz w:val="24"/>
          <w:szCs w:val="24"/>
          <w:lang w:eastAsia="fr-FR"/>
        </w:rPr>
      </w:pPr>
      <w:hyperlink w:anchor="_Toc241760674" w:history="1">
        <w:r w:rsidRPr="00EC6251">
          <w:rPr>
            <w:rStyle w:val="Lienhypertexte"/>
            <w:noProof/>
          </w:rPr>
          <w:t>19- Rédiger le dossier et organiser le suivi</w:t>
        </w:r>
        <w:r>
          <w:rPr>
            <w:noProof/>
            <w:webHidden/>
          </w:rPr>
          <w:tab/>
        </w:r>
        <w:r>
          <w:rPr>
            <w:noProof/>
            <w:webHidden/>
          </w:rPr>
          <w:fldChar w:fldCharType="begin"/>
        </w:r>
        <w:r>
          <w:rPr>
            <w:noProof/>
            <w:webHidden/>
          </w:rPr>
          <w:instrText xml:space="preserve"> PAGEREF _Toc241760674 \h </w:instrText>
        </w:r>
        <w:r>
          <w:rPr>
            <w:noProof/>
            <w:webHidden/>
          </w:rPr>
        </w:r>
        <w:r>
          <w:rPr>
            <w:noProof/>
            <w:webHidden/>
          </w:rPr>
          <w:fldChar w:fldCharType="separate"/>
        </w:r>
        <w:r>
          <w:rPr>
            <w:noProof/>
            <w:webHidden/>
          </w:rPr>
          <w:t>13</w:t>
        </w:r>
        <w:r>
          <w:rPr>
            <w:noProof/>
            <w:webHidden/>
          </w:rPr>
          <w:fldChar w:fldCharType="end"/>
        </w:r>
      </w:hyperlink>
    </w:p>
    <w:p w14:paraId="6BB23531" w14:textId="7C517A18" w:rsidR="009E6A00" w:rsidRDefault="009E6A00">
      <w:pPr>
        <w:pStyle w:val="TM1"/>
        <w:tabs>
          <w:tab w:val="right" w:leader="dot" w:pos="10456"/>
        </w:tabs>
        <w:rPr>
          <w:rFonts w:eastAsiaTheme="minorEastAsia"/>
          <w:b w:val="0"/>
          <w:bCs w:val="0"/>
          <w:caps w:val="0"/>
          <w:noProof/>
          <w:sz w:val="24"/>
          <w:szCs w:val="24"/>
          <w:lang w:eastAsia="fr-FR"/>
        </w:rPr>
      </w:pPr>
      <w:hyperlink w:anchor="_Toc241760675" w:history="1">
        <w:r w:rsidRPr="00EC6251">
          <w:rPr>
            <w:rStyle w:val="Lienhypertexte"/>
            <w:noProof/>
          </w:rPr>
          <w:t>20- Application de synthèse et travail demandé</w:t>
        </w:r>
        <w:r>
          <w:rPr>
            <w:noProof/>
            <w:webHidden/>
          </w:rPr>
          <w:tab/>
        </w:r>
        <w:r>
          <w:rPr>
            <w:noProof/>
            <w:webHidden/>
          </w:rPr>
          <w:fldChar w:fldCharType="begin"/>
        </w:r>
        <w:r>
          <w:rPr>
            <w:noProof/>
            <w:webHidden/>
          </w:rPr>
          <w:instrText xml:space="preserve"> PAGEREF _Toc241760675 \h </w:instrText>
        </w:r>
        <w:r>
          <w:rPr>
            <w:noProof/>
            <w:webHidden/>
          </w:rPr>
        </w:r>
        <w:r>
          <w:rPr>
            <w:noProof/>
            <w:webHidden/>
          </w:rPr>
          <w:fldChar w:fldCharType="separate"/>
        </w:r>
        <w:r>
          <w:rPr>
            <w:noProof/>
            <w:webHidden/>
          </w:rPr>
          <w:t>13</w:t>
        </w:r>
        <w:r>
          <w:rPr>
            <w:noProof/>
            <w:webHidden/>
          </w:rPr>
          <w:fldChar w:fldCharType="end"/>
        </w:r>
      </w:hyperlink>
    </w:p>
    <w:p w14:paraId="2EAF7E1B" w14:textId="304AEC0D" w:rsidR="009E6A00" w:rsidRDefault="009E6A00">
      <w:pPr>
        <w:pStyle w:val="TM1"/>
        <w:tabs>
          <w:tab w:val="right" w:leader="dot" w:pos="10456"/>
        </w:tabs>
        <w:rPr>
          <w:rFonts w:eastAsiaTheme="minorEastAsia"/>
          <w:b w:val="0"/>
          <w:bCs w:val="0"/>
          <w:caps w:val="0"/>
          <w:noProof/>
          <w:sz w:val="24"/>
          <w:szCs w:val="24"/>
          <w:lang w:eastAsia="fr-FR"/>
        </w:rPr>
      </w:pPr>
      <w:hyperlink w:anchor="_Toc241760676" w:history="1">
        <w:r w:rsidRPr="00EC6251">
          <w:rPr>
            <w:rStyle w:val="Lienhypertexte"/>
            <w:noProof/>
          </w:rPr>
          <w:t>21- Annexes de l’application Véloria Atelier</w:t>
        </w:r>
        <w:r>
          <w:rPr>
            <w:noProof/>
            <w:webHidden/>
          </w:rPr>
          <w:tab/>
        </w:r>
        <w:r>
          <w:rPr>
            <w:noProof/>
            <w:webHidden/>
          </w:rPr>
          <w:fldChar w:fldCharType="begin"/>
        </w:r>
        <w:r>
          <w:rPr>
            <w:noProof/>
            <w:webHidden/>
          </w:rPr>
          <w:instrText xml:space="preserve"> PAGEREF _Toc241760676 \h </w:instrText>
        </w:r>
        <w:r>
          <w:rPr>
            <w:noProof/>
            <w:webHidden/>
          </w:rPr>
        </w:r>
        <w:r>
          <w:rPr>
            <w:noProof/>
            <w:webHidden/>
          </w:rPr>
          <w:fldChar w:fldCharType="separate"/>
        </w:r>
        <w:r>
          <w:rPr>
            <w:noProof/>
            <w:webHidden/>
          </w:rPr>
          <w:t>14</w:t>
        </w:r>
        <w:r>
          <w:rPr>
            <w:noProof/>
            <w:webHidden/>
          </w:rPr>
          <w:fldChar w:fldCharType="end"/>
        </w:r>
      </w:hyperlink>
    </w:p>
    <w:p w14:paraId="1D859B77" w14:textId="6EE2C49D" w:rsidR="009E6A00" w:rsidRDefault="009E6A00">
      <w:pPr>
        <w:pStyle w:val="TM1"/>
        <w:tabs>
          <w:tab w:val="right" w:leader="dot" w:pos="10456"/>
        </w:tabs>
        <w:rPr>
          <w:rFonts w:eastAsiaTheme="minorEastAsia"/>
          <w:b w:val="0"/>
          <w:bCs w:val="0"/>
          <w:caps w:val="0"/>
          <w:noProof/>
          <w:sz w:val="24"/>
          <w:szCs w:val="24"/>
          <w:lang w:eastAsia="fr-FR"/>
        </w:rPr>
      </w:pPr>
      <w:hyperlink w:anchor="_Toc241760677" w:history="1">
        <w:r w:rsidRPr="00EC6251">
          <w:rPr>
            <w:rStyle w:val="Lienhypertexte"/>
            <w:noProof/>
          </w:rPr>
          <w:t>22- Corrigé de l’enquête et du test commercial</w:t>
        </w:r>
        <w:r>
          <w:rPr>
            <w:noProof/>
            <w:webHidden/>
          </w:rPr>
          <w:tab/>
        </w:r>
        <w:r>
          <w:rPr>
            <w:noProof/>
            <w:webHidden/>
          </w:rPr>
          <w:fldChar w:fldCharType="begin"/>
        </w:r>
        <w:r>
          <w:rPr>
            <w:noProof/>
            <w:webHidden/>
          </w:rPr>
          <w:instrText xml:space="preserve"> PAGEREF _Toc241760677 \h </w:instrText>
        </w:r>
        <w:r>
          <w:rPr>
            <w:noProof/>
            <w:webHidden/>
          </w:rPr>
        </w:r>
        <w:r>
          <w:rPr>
            <w:noProof/>
            <w:webHidden/>
          </w:rPr>
          <w:fldChar w:fldCharType="separate"/>
        </w:r>
        <w:r>
          <w:rPr>
            <w:noProof/>
            <w:webHidden/>
          </w:rPr>
          <w:t>14</w:t>
        </w:r>
        <w:r>
          <w:rPr>
            <w:noProof/>
            <w:webHidden/>
          </w:rPr>
          <w:fldChar w:fldCharType="end"/>
        </w:r>
      </w:hyperlink>
    </w:p>
    <w:p w14:paraId="29A9ECEA" w14:textId="18EB9315" w:rsidR="009E6A00" w:rsidRDefault="009E6A00">
      <w:pPr>
        <w:pStyle w:val="TM1"/>
        <w:tabs>
          <w:tab w:val="right" w:leader="dot" w:pos="10456"/>
        </w:tabs>
        <w:rPr>
          <w:rFonts w:eastAsiaTheme="minorEastAsia"/>
          <w:b w:val="0"/>
          <w:bCs w:val="0"/>
          <w:caps w:val="0"/>
          <w:noProof/>
          <w:sz w:val="24"/>
          <w:szCs w:val="24"/>
          <w:lang w:eastAsia="fr-FR"/>
        </w:rPr>
      </w:pPr>
      <w:hyperlink w:anchor="_Toc241760678" w:history="1">
        <w:r w:rsidRPr="00EC6251">
          <w:rPr>
            <w:rStyle w:val="Lienhypertexte"/>
            <w:noProof/>
          </w:rPr>
          <w:t>23- Corrigé des prévisions et décision de création</w:t>
        </w:r>
        <w:r>
          <w:rPr>
            <w:noProof/>
            <w:webHidden/>
          </w:rPr>
          <w:tab/>
        </w:r>
        <w:r>
          <w:rPr>
            <w:noProof/>
            <w:webHidden/>
          </w:rPr>
          <w:fldChar w:fldCharType="begin"/>
        </w:r>
        <w:r>
          <w:rPr>
            <w:noProof/>
            <w:webHidden/>
          </w:rPr>
          <w:instrText xml:space="preserve"> PAGEREF _Toc241760678 \h </w:instrText>
        </w:r>
        <w:r>
          <w:rPr>
            <w:noProof/>
            <w:webHidden/>
          </w:rPr>
        </w:r>
        <w:r>
          <w:rPr>
            <w:noProof/>
            <w:webHidden/>
          </w:rPr>
          <w:fldChar w:fldCharType="separate"/>
        </w:r>
        <w:r>
          <w:rPr>
            <w:noProof/>
            <w:webHidden/>
          </w:rPr>
          <w:t>15</w:t>
        </w:r>
        <w:r>
          <w:rPr>
            <w:noProof/>
            <w:webHidden/>
          </w:rPr>
          <w:fldChar w:fldCharType="end"/>
        </w:r>
      </w:hyperlink>
    </w:p>
    <w:p w14:paraId="76F287D3" w14:textId="73DF3978" w:rsidR="009E6A00" w:rsidRDefault="009E6A00">
      <w:pPr>
        <w:pStyle w:val="TM1"/>
        <w:tabs>
          <w:tab w:val="right" w:leader="dot" w:pos="10456"/>
        </w:tabs>
        <w:rPr>
          <w:rFonts w:eastAsiaTheme="minorEastAsia"/>
          <w:b w:val="0"/>
          <w:bCs w:val="0"/>
          <w:caps w:val="0"/>
          <w:noProof/>
          <w:sz w:val="24"/>
          <w:szCs w:val="24"/>
          <w:lang w:eastAsia="fr-FR"/>
        </w:rPr>
      </w:pPr>
      <w:hyperlink w:anchor="_Toc241760679" w:history="1">
        <w:r w:rsidRPr="00EC6251">
          <w:rPr>
            <w:rStyle w:val="Lienhypertexte"/>
            <w:noProof/>
          </w:rPr>
          <w:t>24- Méthode d’examen et contrôle avant diffusion</w:t>
        </w:r>
        <w:r>
          <w:rPr>
            <w:noProof/>
            <w:webHidden/>
          </w:rPr>
          <w:tab/>
        </w:r>
        <w:r>
          <w:rPr>
            <w:noProof/>
            <w:webHidden/>
          </w:rPr>
          <w:fldChar w:fldCharType="begin"/>
        </w:r>
        <w:r>
          <w:rPr>
            <w:noProof/>
            <w:webHidden/>
          </w:rPr>
          <w:instrText xml:space="preserve"> PAGEREF _Toc241760679 \h </w:instrText>
        </w:r>
        <w:r>
          <w:rPr>
            <w:noProof/>
            <w:webHidden/>
          </w:rPr>
        </w:r>
        <w:r>
          <w:rPr>
            <w:noProof/>
            <w:webHidden/>
          </w:rPr>
          <w:fldChar w:fldCharType="separate"/>
        </w:r>
        <w:r>
          <w:rPr>
            <w:noProof/>
            <w:webHidden/>
          </w:rPr>
          <w:t>16</w:t>
        </w:r>
        <w:r>
          <w:rPr>
            <w:noProof/>
            <w:webHidden/>
          </w:rPr>
          <w:fldChar w:fldCharType="end"/>
        </w:r>
      </w:hyperlink>
    </w:p>
    <w:p w14:paraId="51519A0B" w14:textId="5B104A69" w:rsidR="009E6A00" w:rsidRDefault="009E6A00">
      <w:pPr>
        <w:pStyle w:val="TM1"/>
        <w:tabs>
          <w:tab w:val="right" w:leader="dot" w:pos="10456"/>
        </w:tabs>
        <w:rPr>
          <w:rFonts w:eastAsiaTheme="minorEastAsia"/>
          <w:b w:val="0"/>
          <w:bCs w:val="0"/>
          <w:caps w:val="0"/>
          <w:noProof/>
          <w:sz w:val="24"/>
          <w:szCs w:val="24"/>
          <w:lang w:eastAsia="fr-FR"/>
        </w:rPr>
      </w:pPr>
      <w:hyperlink w:anchor="_Toc241760680" w:history="1">
        <w:r w:rsidRPr="00EC6251">
          <w:rPr>
            <w:rStyle w:val="Lienhypertexte"/>
            <w:noProof/>
          </w:rPr>
          <w:t>25- Sources et repères de vérification</w:t>
        </w:r>
        <w:r>
          <w:rPr>
            <w:noProof/>
            <w:webHidden/>
          </w:rPr>
          <w:tab/>
        </w:r>
        <w:r>
          <w:rPr>
            <w:noProof/>
            <w:webHidden/>
          </w:rPr>
          <w:fldChar w:fldCharType="begin"/>
        </w:r>
        <w:r>
          <w:rPr>
            <w:noProof/>
            <w:webHidden/>
          </w:rPr>
          <w:instrText xml:space="preserve"> PAGEREF _Toc241760680 \h </w:instrText>
        </w:r>
        <w:r>
          <w:rPr>
            <w:noProof/>
            <w:webHidden/>
          </w:rPr>
        </w:r>
        <w:r>
          <w:rPr>
            <w:noProof/>
            <w:webHidden/>
          </w:rPr>
          <w:fldChar w:fldCharType="separate"/>
        </w:r>
        <w:r>
          <w:rPr>
            <w:noProof/>
            <w:webHidden/>
          </w:rPr>
          <w:t>16</w:t>
        </w:r>
        <w:r>
          <w:rPr>
            <w:noProof/>
            <w:webHidden/>
          </w:rPr>
          <w:fldChar w:fldCharType="end"/>
        </w:r>
      </w:hyperlink>
    </w:p>
    <w:p w14:paraId="3D01554E" w14:textId="428F8385" w:rsidR="009E6A00" w:rsidRDefault="009E6A00" w:rsidP="009E6A00">
      <w:pPr>
        <w:spacing w:after="0" w:line="240" w:lineRule="auto"/>
      </w:pPr>
      <w:r>
        <w:fldChar w:fldCharType="end"/>
      </w:r>
    </w:p>
    <w:p w14:paraId="2C513E08" w14:textId="77777777" w:rsidR="009E6A00" w:rsidRDefault="009E6A00" w:rsidP="009E6A00">
      <w:pPr>
        <w:pStyle w:val="Titre2"/>
        <w:spacing w:before="0" w:after="0" w:line="240" w:lineRule="auto"/>
      </w:pPr>
      <w:r>
        <w:t>Objectifs du cours</w:t>
      </w:r>
    </w:p>
    <w:p w14:paraId="43C592BF" w14:textId="77777777" w:rsidR="009E6A00" w:rsidRPr="009E6A00" w:rsidRDefault="009E6A00" w:rsidP="009E6A00">
      <w:pPr>
        <w:pStyle w:val="Listepuces"/>
        <w:tabs>
          <w:tab w:val="num" w:pos="360"/>
        </w:tabs>
        <w:spacing w:after="0" w:line="240" w:lineRule="auto"/>
        <w:jc w:val="both"/>
        <w:rPr>
          <w:lang w:val="fr-FR"/>
        </w:rPr>
      </w:pPr>
      <w:r w:rsidRPr="009E6A00">
        <w:rPr>
          <w:lang w:val="fr-FR"/>
        </w:rPr>
        <w:t>Définir une question d’étude et un périmètre exploitable.</w:t>
      </w:r>
    </w:p>
    <w:p w14:paraId="0D9B7B10" w14:textId="77777777" w:rsidR="009E6A00" w:rsidRPr="009E6A00" w:rsidRDefault="009E6A00" w:rsidP="009E6A00">
      <w:pPr>
        <w:pStyle w:val="Listepuces"/>
        <w:tabs>
          <w:tab w:val="num" w:pos="360"/>
        </w:tabs>
        <w:spacing w:after="0" w:line="240" w:lineRule="auto"/>
        <w:jc w:val="both"/>
        <w:rPr>
          <w:lang w:val="fr-FR"/>
        </w:rPr>
      </w:pPr>
      <w:r w:rsidRPr="009E6A00">
        <w:rPr>
          <w:lang w:val="fr-FR"/>
        </w:rPr>
        <w:t>Choisir des sources et des méthodes adaptées à la décision.</w:t>
      </w:r>
    </w:p>
    <w:p w14:paraId="20CCC7D7" w14:textId="77777777" w:rsidR="009E6A00" w:rsidRPr="009E6A00" w:rsidRDefault="009E6A00" w:rsidP="009E6A00">
      <w:pPr>
        <w:pStyle w:val="Listepuces"/>
        <w:tabs>
          <w:tab w:val="num" w:pos="360"/>
        </w:tabs>
        <w:spacing w:after="0" w:line="240" w:lineRule="auto"/>
        <w:jc w:val="both"/>
        <w:rPr>
          <w:lang w:val="fr-FR"/>
        </w:rPr>
      </w:pPr>
      <w:r w:rsidRPr="009E6A00">
        <w:rPr>
          <w:lang w:val="fr-FR"/>
        </w:rPr>
        <w:t>Construire une enquête, contrôler les données et interpréter les limites.</w:t>
      </w:r>
    </w:p>
    <w:p w14:paraId="6B1B5154" w14:textId="77777777" w:rsidR="009E6A00" w:rsidRPr="009E6A00" w:rsidRDefault="009E6A00" w:rsidP="009E6A00">
      <w:pPr>
        <w:pStyle w:val="Listepuces"/>
        <w:tabs>
          <w:tab w:val="num" w:pos="360"/>
        </w:tabs>
        <w:spacing w:after="0" w:line="240" w:lineRule="auto"/>
        <w:jc w:val="both"/>
        <w:rPr>
          <w:lang w:val="fr-FR"/>
        </w:rPr>
      </w:pPr>
      <w:r w:rsidRPr="009E6A00">
        <w:rPr>
          <w:lang w:val="fr-FR"/>
        </w:rPr>
        <w:t>Estimer des ventes réalistes et tester les conditions de viabilité.</w:t>
      </w:r>
    </w:p>
    <w:p w14:paraId="120BF5A2" w14:textId="77777777" w:rsidR="009E6A00" w:rsidRDefault="009E6A00" w:rsidP="009E6A00">
      <w:pPr>
        <w:pStyle w:val="Titre2"/>
        <w:spacing w:before="0" w:after="0" w:line="240" w:lineRule="auto"/>
      </w:pPr>
      <w:r>
        <w:lastRenderedPageBreak/>
        <w:t>Mots clés</w:t>
      </w:r>
    </w:p>
    <w:tbl>
      <w:tblPr>
        <w:tblStyle w:val="Grilledutableau"/>
        <w:tblW w:w="0" w:type="auto"/>
        <w:tblLayout w:type="fixed"/>
        <w:tblLook w:val="04A0" w:firstRow="1" w:lastRow="0" w:firstColumn="1" w:lastColumn="0" w:noHBand="0" w:noVBand="1"/>
      </w:tblPr>
      <w:tblGrid>
        <w:gridCol w:w="2880"/>
        <w:gridCol w:w="7488"/>
      </w:tblGrid>
      <w:tr w:rsidR="009E6A00" w:rsidRPr="009E6A00" w14:paraId="4634921D" w14:textId="77777777" w:rsidTr="009E6A00">
        <w:trPr>
          <w:tblHeader/>
        </w:trPr>
        <w:tc>
          <w:tcPr>
            <w:tcW w:w="2880" w:type="dxa"/>
          </w:tcPr>
          <w:p w14:paraId="6FDB13E7" w14:textId="77777777" w:rsidR="009E6A00" w:rsidRPr="009E6A00" w:rsidRDefault="009E6A00" w:rsidP="009E6A00">
            <w:pPr>
              <w:jc w:val="left"/>
              <w:rPr>
                <w:rFonts w:ascii="Calibri" w:hAnsi="Calibri" w:cs="Calibri"/>
                <w:sz w:val="20"/>
              </w:rPr>
            </w:pPr>
            <w:r w:rsidRPr="009E6A00">
              <w:rPr>
                <w:rFonts w:ascii="Calibri" w:hAnsi="Calibri" w:cs="Calibri"/>
                <w:b/>
                <w:sz w:val="20"/>
              </w:rPr>
              <w:t>Notion</w:t>
            </w:r>
          </w:p>
        </w:tc>
        <w:tc>
          <w:tcPr>
            <w:tcW w:w="7488" w:type="dxa"/>
          </w:tcPr>
          <w:p w14:paraId="42976CC5" w14:textId="77777777" w:rsidR="009E6A00" w:rsidRPr="009E6A00" w:rsidRDefault="009E6A00" w:rsidP="009E6A00">
            <w:pPr>
              <w:jc w:val="left"/>
              <w:rPr>
                <w:rFonts w:ascii="Calibri" w:hAnsi="Calibri" w:cs="Calibri"/>
                <w:sz w:val="20"/>
              </w:rPr>
            </w:pPr>
            <w:r w:rsidRPr="009E6A00">
              <w:rPr>
                <w:rFonts w:ascii="Calibri" w:hAnsi="Calibri" w:cs="Calibri"/>
                <w:b/>
                <w:sz w:val="20"/>
              </w:rPr>
              <w:t>Définition utile</w:t>
            </w:r>
          </w:p>
        </w:tc>
      </w:tr>
      <w:tr w:rsidR="009E6A00" w:rsidRPr="009E6A00" w14:paraId="2C5EAB7D" w14:textId="77777777" w:rsidTr="009E6A00">
        <w:tc>
          <w:tcPr>
            <w:tcW w:w="2880" w:type="dxa"/>
          </w:tcPr>
          <w:p w14:paraId="69D6467D" w14:textId="77777777" w:rsidR="009E6A00" w:rsidRPr="009E6A00" w:rsidRDefault="009E6A00" w:rsidP="009E6A00">
            <w:pPr>
              <w:jc w:val="left"/>
              <w:rPr>
                <w:rFonts w:ascii="Calibri" w:hAnsi="Calibri" w:cs="Calibri"/>
                <w:sz w:val="20"/>
              </w:rPr>
            </w:pPr>
            <w:r w:rsidRPr="009E6A00">
              <w:rPr>
                <w:rFonts w:ascii="Calibri" w:hAnsi="Calibri" w:cs="Calibri"/>
                <w:sz w:val="20"/>
              </w:rPr>
              <w:t>Marché</w:t>
            </w:r>
          </w:p>
        </w:tc>
        <w:tc>
          <w:tcPr>
            <w:tcW w:w="7488" w:type="dxa"/>
          </w:tcPr>
          <w:p w14:paraId="5C5B0F16" w14:textId="77777777" w:rsidR="009E6A00" w:rsidRPr="009E6A00" w:rsidRDefault="009E6A00" w:rsidP="009E6A00">
            <w:pPr>
              <w:jc w:val="left"/>
              <w:rPr>
                <w:rFonts w:ascii="Calibri" w:hAnsi="Calibri" w:cs="Calibri"/>
                <w:sz w:val="20"/>
              </w:rPr>
            </w:pPr>
            <w:r w:rsidRPr="009E6A00">
              <w:rPr>
                <w:rFonts w:ascii="Calibri" w:hAnsi="Calibri" w:cs="Calibri"/>
                <w:sz w:val="20"/>
              </w:rPr>
              <w:t>Rencontre d’une offre et d’une demande pour un besoin et un périmètre déterminés.</w:t>
            </w:r>
          </w:p>
        </w:tc>
      </w:tr>
      <w:tr w:rsidR="009E6A00" w:rsidRPr="009E6A00" w14:paraId="4435A240" w14:textId="77777777" w:rsidTr="009E6A00">
        <w:tc>
          <w:tcPr>
            <w:tcW w:w="2880" w:type="dxa"/>
          </w:tcPr>
          <w:p w14:paraId="46E5B4D9" w14:textId="77777777" w:rsidR="009E6A00" w:rsidRPr="009E6A00" w:rsidRDefault="009E6A00" w:rsidP="009E6A00">
            <w:pPr>
              <w:jc w:val="left"/>
              <w:rPr>
                <w:rFonts w:ascii="Calibri" w:hAnsi="Calibri" w:cs="Calibri"/>
                <w:sz w:val="20"/>
              </w:rPr>
            </w:pPr>
            <w:r w:rsidRPr="009E6A00">
              <w:rPr>
                <w:rFonts w:ascii="Calibri" w:hAnsi="Calibri" w:cs="Calibri"/>
                <w:sz w:val="20"/>
              </w:rPr>
              <w:t>Segment</w:t>
            </w:r>
          </w:p>
        </w:tc>
        <w:tc>
          <w:tcPr>
            <w:tcW w:w="7488" w:type="dxa"/>
          </w:tcPr>
          <w:p w14:paraId="7557CBE2" w14:textId="77777777" w:rsidR="009E6A00" w:rsidRPr="009E6A00" w:rsidRDefault="009E6A00" w:rsidP="009E6A00">
            <w:pPr>
              <w:jc w:val="left"/>
              <w:rPr>
                <w:rFonts w:ascii="Calibri" w:hAnsi="Calibri" w:cs="Calibri"/>
                <w:sz w:val="20"/>
              </w:rPr>
            </w:pPr>
            <w:r w:rsidRPr="009E6A00">
              <w:rPr>
                <w:rFonts w:ascii="Calibri" w:hAnsi="Calibri" w:cs="Calibri"/>
                <w:sz w:val="20"/>
              </w:rPr>
              <w:t>Groupe de clients présentant des caractéristiques ou comportements utiles communs.</w:t>
            </w:r>
          </w:p>
        </w:tc>
      </w:tr>
      <w:tr w:rsidR="009E6A00" w:rsidRPr="009E6A00" w14:paraId="255B5566" w14:textId="77777777" w:rsidTr="009E6A00">
        <w:tc>
          <w:tcPr>
            <w:tcW w:w="2880" w:type="dxa"/>
          </w:tcPr>
          <w:p w14:paraId="589E428C" w14:textId="77777777" w:rsidR="009E6A00" w:rsidRPr="009E6A00" w:rsidRDefault="009E6A00" w:rsidP="009E6A00">
            <w:pPr>
              <w:jc w:val="left"/>
              <w:rPr>
                <w:rFonts w:ascii="Calibri" w:hAnsi="Calibri" w:cs="Calibri"/>
                <w:sz w:val="20"/>
              </w:rPr>
            </w:pPr>
            <w:r w:rsidRPr="009E6A00">
              <w:rPr>
                <w:rFonts w:ascii="Calibri" w:hAnsi="Calibri" w:cs="Calibri"/>
                <w:sz w:val="20"/>
              </w:rPr>
              <w:t>Cible</w:t>
            </w:r>
          </w:p>
        </w:tc>
        <w:tc>
          <w:tcPr>
            <w:tcW w:w="7488" w:type="dxa"/>
          </w:tcPr>
          <w:p w14:paraId="4A6BD1C5" w14:textId="77777777" w:rsidR="009E6A00" w:rsidRPr="009E6A00" w:rsidRDefault="009E6A00" w:rsidP="009E6A00">
            <w:pPr>
              <w:jc w:val="left"/>
              <w:rPr>
                <w:rFonts w:ascii="Calibri" w:hAnsi="Calibri" w:cs="Calibri"/>
                <w:sz w:val="20"/>
              </w:rPr>
            </w:pPr>
            <w:r w:rsidRPr="009E6A00">
              <w:rPr>
                <w:rFonts w:ascii="Calibri" w:hAnsi="Calibri" w:cs="Calibri"/>
                <w:sz w:val="20"/>
              </w:rPr>
              <w:t>Segment choisi pour concentrer les moyens commerciaux.</w:t>
            </w:r>
          </w:p>
        </w:tc>
      </w:tr>
      <w:tr w:rsidR="009E6A00" w:rsidRPr="009E6A00" w14:paraId="4A2491F7" w14:textId="77777777" w:rsidTr="009E6A00">
        <w:tc>
          <w:tcPr>
            <w:tcW w:w="2880" w:type="dxa"/>
          </w:tcPr>
          <w:p w14:paraId="3BE7F3EF" w14:textId="77777777" w:rsidR="009E6A00" w:rsidRPr="009E6A00" w:rsidRDefault="009E6A00" w:rsidP="009E6A00">
            <w:pPr>
              <w:jc w:val="left"/>
              <w:rPr>
                <w:rFonts w:ascii="Calibri" w:hAnsi="Calibri" w:cs="Calibri"/>
                <w:sz w:val="20"/>
              </w:rPr>
            </w:pPr>
            <w:r w:rsidRPr="009E6A00">
              <w:rPr>
                <w:rFonts w:ascii="Calibri" w:hAnsi="Calibri" w:cs="Calibri"/>
                <w:sz w:val="20"/>
              </w:rPr>
              <w:t>Zone de chalandise</w:t>
            </w:r>
          </w:p>
        </w:tc>
        <w:tc>
          <w:tcPr>
            <w:tcW w:w="7488" w:type="dxa"/>
          </w:tcPr>
          <w:p w14:paraId="4C85F569" w14:textId="77777777" w:rsidR="009E6A00" w:rsidRPr="009E6A00" w:rsidRDefault="009E6A00" w:rsidP="009E6A00">
            <w:pPr>
              <w:jc w:val="left"/>
              <w:rPr>
                <w:rFonts w:ascii="Calibri" w:hAnsi="Calibri" w:cs="Calibri"/>
                <w:sz w:val="20"/>
              </w:rPr>
            </w:pPr>
            <w:r w:rsidRPr="009E6A00">
              <w:rPr>
                <w:rFonts w:ascii="Calibri" w:hAnsi="Calibri" w:cs="Calibri"/>
                <w:sz w:val="20"/>
              </w:rPr>
              <w:t>Territoire d’où provient ou peut provenir la clientèle.</w:t>
            </w:r>
          </w:p>
        </w:tc>
      </w:tr>
      <w:tr w:rsidR="009E6A00" w:rsidRPr="009E6A00" w14:paraId="43941116" w14:textId="77777777" w:rsidTr="009E6A00">
        <w:tc>
          <w:tcPr>
            <w:tcW w:w="2880" w:type="dxa"/>
          </w:tcPr>
          <w:p w14:paraId="78007BE1" w14:textId="77777777" w:rsidR="009E6A00" w:rsidRPr="009E6A00" w:rsidRDefault="009E6A00" w:rsidP="009E6A00">
            <w:pPr>
              <w:jc w:val="left"/>
              <w:rPr>
                <w:rFonts w:ascii="Calibri" w:hAnsi="Calibri" w:cs="Calibri"/>
                <w:sz w:val="20"/>
              </w:rPr>
            </w:pPr>
            <w:r w:rsidRPr="009E6A00">
              <w:rPr>
                <w:rFonts w:ascii="Calibri" w:hAnsi="Calibri" w:cs="Calibri"/>
                <w:sz w:val="20"/>
              </w:rPr>
              <w:t>Étude qualitative</w:t>
            </w:r>
          </w:p>
        </w:tc>
        <w:tc>
          <w:tcPr>
            <w:tcW w:w="7488" w:type="dxa"/>
          </w:tcPr>
          <w:p w14:paraId="459D6E0F" w14:textId="77777777" w:rsidR="009E6A00" w:rsidRPr="009E6A00" w:rsidRDefault="009E6A00" w:rsidP="009E6A00">
            <w:pPr>
              <w:jc w:val="left"/>
              <w:rPr>
                <w:rFonts w:ascii="Calibri" w:hAnsi="Calibri" w:cs="Calibri"/>
                <w:sz w:val="20"/>
              </w:rPr>
            </w:pPr>
            <w:r w:rsidRPr="009E6A00">
              <w:rPr>
                <w:rFonts w:ascii="Calibri" w:hAnsi="Calibri" w:cs="Calibri"/>
                <w:sz w:val="20"/>
              </w:rPr>
              <w:t>Recherche approfondie des motivations, pratiques et difficultés.</w:t>
            </w:r>
          </w:p>
        </w:tc>
      </w:tr>
      <w:tr w:rsidR="009E6A00" w:rsidRPr="009E6A00" w14:paraId="3528DCEA" w14:textId="77777777" w:rsidTr="009E6A00">
        <w:tc>
          <w:tcPr>
            <w:tcW w:w="2880" w:type="dxa"/>
          </w:tcPr>
          <w:p w14:paraId="22605874" w14:textId="77777777" w:rsidR="009E6A00" w:rsidRPr="009E6A00" w:rsidRDefault="009E6A00" w:rsidP="009E6A00">
            <w:pPr>
              <w:jc w:val="left"/>
              <w:rPr>
                <w:rFonts w:ascii="Calibri" w:hAnsi="Calibri" w:cs="Calibri"/>
                <w:sz w:val="20"/>
              </w:rPr>
            </w:pPr>
            <w:r w:rsidRPr="009E6A00">
              <w:rPr>
                <w:rFonts w:ascii="Calibri" w:hAnsi="Calibri" w:cs="Calibri"/>
                <w:sz w:val="20"/>
              </w:rPr>
              <w:t>Étude quantitative</w:t>
            </w:r>
          </w:p>
        </w:tc>
        <w:tc>
          <w:tcPr>
            <w:tcW w:w="7488" w:type="dxa"/>
          </w:tcPr>
          <w:p w14:paraId="652E1D59" w14:textId="77777777" w:rsidR="009E6A00" w:rsidRPr="009E6A00" w:rsidRDefault="009E6A00" w:rsidP="009E6A00">
            <w:pPr>
              <w:jc w:val="left"/>
              <w:rPr>
                <w:rFonts w:ascii="Calibri" w:hAnsi="Calibri" w:cs="Calibri"/>
                <w:sz w:val="20"/>
              </w:rPr>
            </w:pPr>
            <w:r w:rsidRPr="009E6A00">
              <w:rPr>
                <w:rFonts w:ascii="Calibri" w:hAnsi="Calibri" w:cs="Calibri"/>
                <w:sz w:val="20"/>
              </w:rPr>
              <w:t>Mesure chiffrée de caractéristiques ou de comportements.</w:t>
            </w:r>
          </w:p>
        </w:tc>
      </w:tr>
      <w:tr w:rsidR="009E6A00" w:rsidRPr="009E6A00" w14:paraId="0518AA55" w14:textId="77777777" w:rsidTr="009E6A00">
        <w:tc>
          <w:tcPr>
            <w:tcW w:w="2880" w:type="dxa"/>
          </w:tcPr>
          <w:p w14:paraId="7BAFC0F7" w14:textId="77777777" w:rsidR="009E6A00" w:rsidRPr="009E6A00" w:rsidRDefault="009E6A00" w:rsidP="009E6A00">
            <w:pPr>
              <w:jc w:val="left"/>
              <w:rPr>
                <w:rFonts w:ascii="Calibri" w:hAnsi="Calibri" w:cs="Calibri"/>
                <w:sz w:val="20"/>
              </w:rPr>
            </w:pPr>
            <w:r w:rsidRPr="009E6A00">
              <w:rPr>
                <w:rFonts w:ascii="Calibri" w:hAnsi="Calibri" w:cs="Calibri"/>
                <w:sz w:val="20"/>
              </w:rPr>
              <w:t>Population mère</w:t>
            </w:r>
          </w:p>
        </w:tc>
        <w:tc>
          <w:tcPr>
            <w:tcW w:w="7488" w:type="dxa"/>
          </w:tcPr>
          <w:p w14:paraId="208ABA45" w14:textId="77777777" w:rsidR="009E6A00" w:rsidRPr="009E6A00" w:rsidRDefault="009E6A00" w:rsidP="009E6A00">
            <w:pPr>
              <w:jc w:val="left"/>
              <w:rPr>
                <w:rFonts w:ascii="Calibri" w:hAnsi="Calibri" w:cs="Calibri"/>
                <w:sz w:val="20"/>
              </w:rPr>
            </w:pPr>
            <w:r w:rsidRPr="009E6A00">
              <w:rPr>
                <w:rFonts w:ascii="Calibri" w:hAnsi="Calibri" w:cs="Calibri"/>
                <w:sz w:val="20"/>
              </w:rPr>
              <w:t>Ensemble des unités que l’étude cherche à connaître.</w:t>
            </w:r>
          </w:p>
        </w:tc>
      </w:tr>
      <w:tr w:rsidR="009E6A00" w:rsidRPr="009E6A00" w14:paraId="135F87A1" w14:textId="77777777" w:rsidTr="009E6A00">
        <w:tc>
          <w:tcPr>
            <w:tcW w:w="2880" w:type="dxa"/>
          </w:tcPr>
          <w:p w14:paraId="1E4B3A60" w14:textId="77777777" w:rsidR="009E6A00" w:rsidRPr="009E6A00" w:rsidRDefault="009E6A00" w:rsidP="009E6A00">
            <w:pPr>
              <w:jc w:val="left"/>
              <w:rPr>
                <w:rFonts w:ascii="Calibri" w:hAnsi="Calibri" w:cs="Calibri"/>
                <w:sz w:val="20"/>
              </w:rPr>
            </w:pPr>
            <w:r w:rsidRPr="009E6A00">
              <w:rPr>
                <w:rFonts w:ascii="Calibri" w:hAnsi="Calibri" w:cs="Calibri"/>
                <w:sz w:val="20"/>
              </w:rPr>
              <w:t>Échantillon</w:t>
            </w:r>
          </w:p>
        </w:tc>
        <w:tc>
          <w:tcPr>
            <w:tcW w:w="7488" w:type="dxa"/>
          </w:tcPr>
          <w:p w14:paraId="470B30E4" w14:textId="77777777" w:rsidR="009E6A00" w:rsidRPr="009E6A00" w:rsidRDefault="009E6A00" w:rsidP="009E6A00">
            <w:pPr>
              <w:jc w:val="left"/>
              <w:rPr>
                <w:rFonts w:ascii="Calibri" w:hAnsi="Calibri" w:cs="Calibri"/>
                <w:sz w:val="20"/>
              </w:rPr>
            </w:pPr>
            <w:r w:rsidRPr="009E6A00">
              <w:rPr>
                <w:rFonts w:ascii="Calibri" w:hAnsi="Calibri" w:cs="Calibri"/>
                <w:sz w:val="20"/>
              </w:rPr>
              <w:t>Sous-ensemble effectivement sélectionné ou interrogé.</w:t>
            </w:r>
          </w:p>
        </w:tc>
      </w:tr>
      <w:tr w:rsidR="009E6A00" w:rsidRPr="009E6A00" w14:paraId="398C5E3E" w14:textId="77777777" w:rsidTr="009E6A00">
        <w:tc>
          <w:tcPr>
            <w:tcW w:w="2880" w:type="dxa"/>
          </w:tcPr>
          <w:p w14:paraId="52E2D513" w14:textId="77777777" w:rsidR="009E6A00" w:rsidRPr="009E6A00" w:rsidRDefault="009E6A00" w:rsidP="009E6A00">
            <w:pPr>
              <w:jc w:val="left"/>
              <w:rPr>
                <w:rFonts w:ascii="Calibri" w:hAnsi="Calibri" w:cs="Calibri"/>
                <w:sz w:val="20"/>
              </w:rPr>
            </w:pPr>
            <w:r w:rsidRPr="009E6A00">
              <w:rPr>
                <w:rFonts w:ascii="Calibri" w:hAnsi="Calibri" w:cs="Calibri"/>
                <w:sz w:val="20"/>
              </w:rPr>
              <w:t>Biais</w:t>
            </w:r>
          </w:p>
        </w:tc>
        <w:tc>
          <w:tcPr>
            <w:tcW w:w="7488" w:type="dxa"/>
          </w:tcPr>
          <w:p w14:paraId="63150C79" w14:textId="77777777" w:rsidR="009E6A00" w:rsidRPr="009E6A00" w:rsidRDefault="009E6A00" w:rsidP="009E6A00">
            <w:pPr>
              <w:jc w:val="left"/>
              <w:rPr>
                <w:rFonts w:ascii="Calibri" w:hAnsi="Calibri" w:cs="Calibri"/>
                <w:sz w:val="20"/>
              </w:rPr>
            </w:pPr>
            <w:r w:rsidRPr="009E6A00">
              <w:rPr>
                <w:rFonts w:ascii="Calibri" w:hAnsi="Calibri" w:cs="Calibri"/>
                <w:sz w:val="20"/>
              </w:rPr>
              <w:t>Déformation systématique produite par la collecte ou le traitement.</w:t>
            </w:r>
          </w:p>
        </w:tc>
      </w:tr>
      <w:tr w:rsidR="009E6A00" w:rsidRPr="009E6A00" w14:paraId="23494406" w14:textId="77777777" w:rsidTr="009E6A00">
        <w:tc>
          <w:tcPr>
            <w:tcW w:w="2880" w:type="dxa"/>
          </w:tcPr>
          <w:p w14:paraId="590833A8" w14:textId="77777777" w:rsidR="009E6A00" w:rsidRPr="009E6A00" w:rsidRDefault="009E6A00" w:rsidP="009E6A00">
            <w:pPr>
              <w:jc w:val="left"/>
              <w:rPr>
                <w:rFonts w:ascii="Calibri" w:hAnsi="Calibri" w:cs="Calibri"/>
                <w:sz w:val="20"/>
              </w:rPr>
            </w:pPr>
            <w:r w:rsidRPr="009E6A00">
              <w:rPr>
                <w:rFonts w:ascii="Calibri" w:hAnsi="Calibri" w:cs="Calibri"/>
                <w:sz w:val="20"/>
              </w:rPr>
              <w:t>Positionnement</w:t>
            </w:r>
          </w:p>
        </w:tc>
        <w:tc>
          <w:tcPr>
            <w:tcW w:w="7488" w:type="dxa"/>
          </w:tcPr>
          <w:p w14:paraId="2AB2AAA5" w14:textId="77777777" w:rsidR="009E6A00" w:rsidRPr="009E6A00" w:rsidRDefault="009E6A00" w:rsidP="009E6A00">
            <w:pPr>
              <w:jc w:val="left"/>
              <w:rPr>
                <w:rFonts w:ascii="Calibri" w:hAnsi="Calibri" w:cs="Calibri"/>
                <w:sz w:val="20"/>
              </w:rPr>
            </w:pPr>
            <w:r w:rsidRPr="009E6A00">
              <w:rPr>
                <w:rFonts w:ascii="Calibri" w:hAnsi="Calibri" w:cs="Calibri"/>
                <w:sz w:val="20"/>
              </w:rPr>
              <w:t>Place que l’offre cherche à occuper dans l’esprit des clients.</w:t>
            </w:r>
          </w:p>
        </w:tc>
      </w:tr>
      <w:tr w:rsidR="009E6A00" w:rsidRPr="009E6A00" w14:paraId="57D1E873" w14:textId="77777777" w:rsidTr="009E6A00">
        <w:tc>
          <w:tcPr>
            <w:tcW w:w="2880" w:type="dxa"/>
          </w:tcPr>
          <w:p w14:paraId="4CC369FA" w14:textId="77777777" w:rsidR="009E6A00" w:rsidRPr="009E6A00" w:rsidRDefault="009E6A00" w:rsidP="009E6A00">
            <w:pPr>
              <w:jc w:val="left"/>
              <w:rPr>
                <w:rFonts w:ascii="Calibri" w:hAnsi="Calibri" w:cs="Calibri"/>
                <w:sz w:val="20"/>
              </w:rPr>
            </w:pPr>
            <w:r w:rsidRPr="009E6A00">
              <w:rPr>
                <w:rFonts w:ascii="Calibri" w:hAnsi="Calibri" w:cs="Calibri"/>
                <w:sz w:val="20"/>
              </w:rPr>
              <w:t>Taux de conversion</w:t>
            </w:r>
          </w:p>
        </w:tc>
        <w:tc>
          <w:tcPr>
            <w:tcW w:w="7488" w:type="dxa"/>
          </w:tcPr>
          <w:p w14:paraId="7FC586D0" w14:textId="77777777" w:rsidR="009E6A00" w:rsidRPr="009E6A00" w:rsidRDefault="009E6A00" w:rsidP="009E6A00">
            <w:pPr>
              <w:jc w:val="left"/>
              <w:rPr>
                <w:rFonts w:ascii="Calibri" w:hAnsi="Calibri" w:cs="Calibri"/>
                <w:sz w:val="20"/>
              </w:rPr>
            </w:pPr>
            <w:r w:rsidRPr="009E6A00">
              <w:rPr>
                <w:rFonts w:ascii="Calibri" w:hAnsi="Calibri" w:cs="Calibri"/>
                <w:sz w:val="20"/>
              </w:rPr>
              <w:t>Part des unités qui franchissent une étape commerciale définie.</w:t>
            </w:r>
          </w:p>
        </w:tc>
      </w:tr>
      <w:tr w:rsidR="009E6A00" w:rsidRPr="009E6A00" w14:paraId="20A76E10" w14:textId="77777777" w:rsidTr="009E6A00">
        <w:tc>
          <w:tcPr>
            <w:tcW w:w="2880" w:type="dxa"/>
          </w:tcPr>
          <w:p w14:paraId="2ACF6C9B" w14:textId="77777777" w:rsidR="009E6A00" w:rsidRPr="009E6A00" w:rsidRDefault="009E6A00" w:rsidP="009E6A00">
            <w:pPr>
              <w:jc w:val="left"/>
              <w:rPr>
                <w:rFonts w:ascii="Calibri" w:hAnsi="Calibri" w:cs="Calibri"/>
                <w:sz w:val="20"/>
              </w:rPr>
            </w:pPr>
            <w:r w:rsidRPr="009E6A00">
              <w:rPr>
                <w:rFonts w:ascii="Calibri" w:hAnsi="Calibri" w:cs="Calibri"/>
                <w:sz w:val="20"/>
              </w:rPr>
              <w:t>Hypothèse commerciale</w:t>
            </w:r>
          </w:p>
        </w:tc>
        <w:tc>
          <w:tcPr>
            <w:tcW w:w="7488" w:type="dxa"/>
          </w:tcPr>
          <w:p w14:paraId="72862E34" w14:textId="77777777" w:rsidR="009E6A00" w:rsidRPr="009E6A00" w:rsidRDefault="009E6A00" w:rsidP="009E6A00">
            <w:pPr>
              <w:jc w:val="left"/>
              <w:rPr>
                <w:rFonts w:ascii="Calibri" w:hAnsi="Calibri" w:cs="Calibri"/>
                <w:sz w:val="20"/>
              </w:rPr>
            </w:pPr>
            <w:r w:rsidRPr="009E6A00">
              <w:rPr>
                <w:rFonts w:ascii="Calibri" w:hAnsi="Calibri" w:cs="Calibri"/>
                <w:sz w:val="20"/>
              </w:rPr>
              <w:t>Valeur retenue pour prévoir les ventes, avec sa justification et ses limites.</w:t>
            </w:r>
          </w:p>
        </w:tc>
      </w:tr>
    </w:tbl>
    <w:p w14:paraId="52362850" w14:textId="77777777" w:rsidR="009E6A00" w:rsidRDefault="009E6A00" w:rsidP="009E6A00">
      <w:pPr>
        <w:spacing w:after="0" w:line="240" w:lineRule="auto"/>
      </w:pPr>
    </w:p>
    <w:p w14:paraId="02B5705D" w14:textId="77777777" w:rsidR="009E6A00" w:rsidRDefault="009E6A00" w:rsidP="009E6A00">
      <w:pPr>
        <w:spacing w:after="0" w:line="240" w:lineRule="auto"/>
      </w:pPr>
      <w:r>
        <w:t>Actualisation au 1er octobre 2026. Les sources et repères administratifs concernent la France. Les exemples numériques et le cas de synthèse sont fictifs. Ils illustrent des méthodes et ne décrivent pas un marché réel.</w:t>
      </w:r>
    </w:p>
    <w:p w14:paraId="05A45776" w14:textId="77777777" w:rsidR="009E6A00" w:rsidRDefault="009E6A00" w:rsidP="009E6A00">
      <w:pPr>
        <w:pStyle w:val="Titre1"/>
      </w:pPr>
      <w:bookmarkStart w:id="0" w:name="_Toc241760656"/>
      <w:r>
        <w:t>1- Relier l’étude à une décision</w:t>
      </w:r>
      <w:bookmarkEnd w:id="0"/>
    </w:p>
    <w:p w14:paraId="0CBBFBC6" w14:textId="77777777" w:rsidR="009E6A00" w:rsidRDefault="009E6A00" w:rsidP="009E6A00">
      <w:pPr>
        <w:pStyle w:val="Titre2"/>
        <w:spacing w:before="0" w:after="0" w:line="240" w:lineRule="auto"/>
      </w:pPr>
      <w:r>
        <w:t>1.1- Réduire une incertitude précise</w:t>
      </w:r>
    </w:p>
    <w:p w14:paraId="22B6A45A" w14:textId="5807F20E" w:rsidR="009E6A00" w:rsidRDefault="009E6A00" w:rsidP="009E6A00">
      <w:pPr>
        <w:spacing w:after="0" w:line="240" w:lineRule="auto"/>
      </w:pPr>
      <w:r>
        <w:t>L’étude commence par une décision</w:t>
      </w:r>
      <w:r>
        <w:t> :</w:t>
      </w:r>
      <w:r>
        <w:t xml:space="preserve"> ouvrir un atelier, commercialiser un abonnement, cibler un nouveau segment ou choisir un canal de vente. Une collecte utile répond à une question dont la réponse peut modifier cette décision. Bpifrance Création organise la démarche autour du marché, de la demande, de l’offre et de l’environnement [1].</w:t>
      </w:r>
    </w:p>
    <w:p w14:paraId="53CBDB93" w14:textId="77777777" w:rsidR="009E6A00" w:rsidRDefault="009E6A00" w:rsidP="009E6A00">
      <w:pPr>
        <w:spacing w:after="0" w:line="240" w:lineRule="auto"/>
      </w:pPr>
      <w:r>
        <w:t>La recherche ne consiste pas à accumuler des chiffres ni à faire confirmer une idée déjà arrêtée. Elle peut conduire à lancer, tester à petite échelle, modifier le projet ou renoncer. La conclusion précise les conditions de réussite et les informations encore manquantes.</w:t>
      </w:r>
    </w:p>
    <w:tbl>
      <w:tblPr>
        <w:tblStyle w:val="Grilledutableau"/>
        <w:tblW w:w="0" w:type="auto"/>
        <w:tblLayout w:type="fixed"/>
        <w:tblLook w:val="04A0" w:firstRow="1" w:lastRow="0" w:firstColumn="1" w:lastColumn="0" w:noHBand="0" w:noVBand="1"/>
      </w:tblPr>
      <w:tblGrid>
        <w:gridCol w:w="2160"/>
        <w:gridCol w:w="4032"/>
        <w:gridCol w:w="4176"/>
      </w:tblGrid>
      <w:tr w:rsidR="009E6A00" w:rsidRPr="009E6A00" w14:paraId="48098089" w14:textId="77777777" w:rsidTr="009E6A00">
        <w:trPr>
          <w:tblHeader/>
        </w:trPr>
        <w:tc>
          <w:tcPr>
            <w:tcW w:w="2160" w:type="dxa"/>
          </w:tcPr>
          <w:p w14:paraId="4EB38944" w14:textId="77777777" w:rsidR="009E6A00" w:rsidRPr="009E6A00" w:rsidRDefault="009E6A00" w:rsidP="009E6A00">
            <w:pPr>
              <w:jc w:val="left"/>
              <w:rPr>
                <w:rFonts w:ascii="Calibri" w:hAnsi="Calibri" w:cs="Calibri"/>
                <w:sz w:val="20"/>
              </w:rPr>
            </w:pPr>
            <w:r w:rsidRPr="009E6A00">
              <w:rPr>
                <w:rFonts w:ascii="Calibri" w:hAnsi="Calibri" w:cs="Calibri"/>
                <w:b/>
                <w:sz w:val="20"/>
              </w:rPr>
              <w:t>Décision envisagée</w:t>
            </w:r>
          </w:p>
        </w:tc>
        <w:tc>
          <w:tcPr>
            <w:tcW w:w="4032" w:type="dxa"/>
          </w:tcPr>
          <w:p w14:paraId="58A5E100" w14:textId="77777777" w:rsidR="009E6A00" w:rsidRPr="009E6A00" w:rsidRDefault="009E6A00" w:rsidP="009E6A00">
            <w:pPr>
              <w:jc w:val="left"/>
              <w:rPr>
                <w:rFonts w:ascii="Calibri" w:hAnsi="Calibri" w:cs="Calibri"/>
                <w:sz w:val="20"/>
              </w:rPr>
            </w:pPr>
            <w:r w:rsidRPr="009E6A00">
              <w:rPr>
                <w:rFonts w:ascii="Calibri" w:hAnsi="Calibri" w:cs="Calibri"/>
                <w:b/>
                <w:sz w:val="20"/>
              </w:rPr>
              <w:t>Question d’étude</w:t>
            </w:r>
          </w:p>
        </w:tc>
        <w:tc>
          <w:tcPr>
            <w:tcW w:w="4176" w:type="dxa"/>
          </w:tcPr>
          <w:p w14:paraId="6EB59B08" w14:textId="77777777" w:rsidR="009E6A00" w:rsidRPr="009E6A00" w:rsidRDefault="009E6A00" w:rsidP="009E6A00">
            <w:pPr>
              <w:jc w:val="left"/>
              <w:rPr>
                <w:rFonts w:ascii="Calibri" w:hAnsi="Calibri" w:cs="Calibri"/>
                <w:sz w:val="20"/>
              </w:rPr>
            </w:pPr>
            <w:r w:rsidRPr="009E6A00">
              <w:rPr>
                <w:rFonts w:ascii="Calibri" w:hAnsi="Calibri" w:cs="Calibri"/>
                <w:b/>
                <w:sz w:val="20"/>
              </w:rPr>
              <w:t>Preuve à rechercher</w:t>
            </w:r>
          </w:p>
        </w:tc>
      </w:tr>
      <w:tr w:rsidR="009E6A00" w:rsidRPr="009E6A00" w14:paraId="3057C14A" w14:textId="77777777" w:rsidTr="009E6A00">
        <w:tc>
          <w:tcPr>
            <w:tcW w:w="2160" w:type="dxa"/>
          </w:tcPr>
          <w:p w14:paraId="2F94E0B6" w14:textId="77777777" w:rsidR="009E6A00" w:rsidRPr="009E6A00" w:rsidRDefault="009E6A00" w:rsidP="009E6A00">
            <w:pPr>
              <w:jc w:val="left"/>
              <w:rPr>
                <w:rFonts w:ascii="Calibri" w:hAnsi="Calibri" w:cs="Calibri"/>
                <w:sz w:val="20"/>
              </w:rPr>
            </w:pPr>
            <w:r w:rsidRPr="009E6A00">
              <w:rPr>
                <w:rFonts w:ascii="Calibri" w:hAnsi="Calibri" w:cs="Calibri"/>
                <w:sz w:val="20"/>
              </w:rPr>
              <w:t>Choisir une cible</w:t>
            </w:r>
          </w:p>
        </w:tc>
        <w:tc>
          <w:tcPr>
            <w:tcW w:w="4032" w:type="dxa"/>
          </w:tcPr>
          <w:p w14:paraId="7D7D70E4" w14:textId="544C2DDB" w:rsidR="009E6A00" w:rsidRPr="009E6A00" w:rsidRDefault="009E6A00" w:rsidP="009E6A00">
            <w:pPr>
              <w:jc w:val="left"/>
              <w:rPr>
                <w:rFonts w:ascii="Calibri" w:hAnsi="Calibri" w:cs="Calibri"/>
                <w:sz w:val="20"/>
              </w:rPr>
            </w:pPr>
            <w:r w:rsidRPr="009E6A00">
              <w:rPr>
                <w:rFonts w:ascii="Calibri" w:hAnsi="Calibri" w:cs="Calibri"/>
                <w:sz w:val="20"/>
              </w:rPr>
              <w:t>Qui éprouve le besoin et peut payer</w:t>
            </w:r>
            <w:r w:rsidRPr="009E6A00">
              <w:rPr>
                <w:rFonts w:ascii="Calibri" w:hAnsi="Calibri" w:cs="Calibri"/>
                <w:sz w:val="20"/>
              </w:rPr>
              <w:t> ?</w:t>
            </w:r>
          </w:p>
        </w:tc>
        <w:tc>
          <w:tcPr>
            <w:tcW w:w="4176" w:type="dxa"/>
          </w:tcPr>
          <w:p w14:paraId="5060E5AB" w14:textId="77777777" w:rsidR="009E6A00" w:rsidRPr="009E6A00" w:rsidRDefault="009E6A00" w:rsidP="009E6A00">
            <w:pPr>
              <w:jc w:val="left"/>
              <w:rPr>
                <w:rFonts w:ascii="Calibri" w:hAnsi="Calibri" w:cs="Calibri"/>
                <w:sz w:val="20"/>
              </w:rPr>
            </w:pPr>
            <w:r w:rsidRPr="009E6A00">
              <w:rPr>
                <w:rFonts w:ascii="Calibri" w:hAnsi="Calibri" w:cs="Calibri"/>
                <w:sz w:val="20"/>
              </w:rPr>
              <w:t>Pratiques, budget, décideur et fréquence</w:t>
            </w:r>
          </w:p>
        </w:tc>
      </w:tr>
      <w:tr w:rsidR="009E6A00" w:rsidRPr="009E6A00" w14:paraId="7EAA8F7E" w14:textId="77777777" w:rsidTr="009E6A00">
        <w:tc>
          <w:tcPr>
            <w:tcW w:w="2160" w:type="dxa"/>
          </w:tcPr>
          <w:p w14:paraId="319F0A80" w14:textId="77777777" w:rsidR="009E6A00" w:rsidRPr="009E6A00" w:rsidRDefault="009E6A00" w:rsidP="009E6A00">
            <w:pPr>
              <w:jc w:val="left"/>
              <w:rPr>
                <w:rFonts w:ascii="Calibri" w:hAnsi="Calibri" w:cs="Calibri"/>
                <w:sz w:val="20"/>
              </w:rPr>
            </w:pPr>
            <w:r w:rsidRPr="009E6A00">
              <w:rPr>
                <w:rFonts w:ascii="Calibri" w:hAnsi="Calibri" w:cs="Calibri"/>
                <w:sz w:val="20"/>
              </w:rPr>
              <w:t>Fixer un prix</w:t>
            </w:r>
          </w:p>
        </w:tc>
        <w:tc>
          <w:tcPr>
            <w:tcW w:w="4032" w:type="dxa"/>
          </w:tcPr>
          <w:p w14:paraId="3D62A971" w14:textId="44931267" w:rsidR="009E6A00" w:rsidRPr="009E6A00" w:rsidRDefault="009E6A00" w:rsidP="009E6A00">
            <w:pPr>
              <w:jc w:val="left"/>
              <w:rPr>
                <w:rFonts w:ascii="Calibri" w:hAnsi="Calibri" w:cs="Calibri"/>
                <w:sz w:val="20"/>
              </w:rPr>
            </w:pPr>
            <w:r w:rsidRPr="009E6A00">
              <w:rPr>
                <w:rFonts w:ascii="Calibri" w:hAnsi="Calibri" w:cs="Calibri"/>
                <w:sz w:val="20"/>
              </w:rPr>
              <w:t>L’offre est-elle achetée à ce prix</w:t>
            </w:r>
            <w:r w:rsidRPr="009E6A00">
              <w:rPr>
                <w:rFonts w:ascii="Calibri" w:hAnsi="Calibri" w:cs="Calibri"/>
                <w:sz w:val="20"/>
              </w:rPr>
              <w:t> ?</w:t>
            </w:r>
          </w:p>
        </w:tc>
        <w:tc>
          <w:tcPr>
            <w:tcW w:w="4176" w:type="dxa"/>
          </w:tcPr>
          <w:p w14:paraId="0D0B1ED5" w14:textId="77777777" w:rsidR="009E6A00" w:rsidRPr="009E6A00" w:rsidRDefault="009E6A00" w:rsidP="009E6A00">
            <w:pPr>
              <w:jc w:val="left"/>
              <w:rPr>
                <w:rFonts w:ascii="Calibri" w:hAnsi="Calibri" w:cs="Calibri"/>
                <w:sz w:val="20"/>
              </w:rPr>
            </w:pPr>
            <w:r w:rsidRPr="009E6A00">
              <w:rPr>
                <w:rFonts w:ascii="Calibri" w:hAnsi="Calibri" w:cs="Calibri"/>
                <w:sz w:val="20"/>
              </w:rPr>
              <w:t>Choix comparables et tests de vente</w:t>
            </w:r>
          </w:p>
        </w:tc>
      </w:tr>
      <w:tr w:rsidR="009E6A00" w:rsidRPr="009E6A00" w14:paraId="631938C2" w14:textId="77777777" w:rsidTr="009E6A00">
        <w:tc>
          <w:tcPr>
            <w:tcW w:w="2160" w:type="dxa"/>
          </w:tcPr>
          <w:p w14:paraId="704FC4DD" w14:textId="77777777" w:rsidR="009E6A00" w:rsidRPr="009E6A00" w:rsidRDefault="009E6A00" w:rsidP="009E6A00">
            <w:pPr>
              <w:jc w:val="left"/>
              <w:rPr>
                <w:rFonts w:ascii="Calibri" w:hAnsi="Calibri" w:cs="Calibri"/>
                <w:sz w:val="20"/>
              </w:rPr>
            </w:pPr>
            <w:r w:rsidRPr="009E6A00">
              <w:rPr>
                <w:rFonts w:ascii="Calibri" w:hAnsi="Calibri" w:cs="Calibri"/>
                <w:sz w:val="20"/>
              </w:rPr>
              <w:t>Choisir un emplacement</w:t>
            </w:r>
          </w:p>
        </w:tc>
        <w:tc>
          <w:tcPr>
            <w:tcW w:w="4032" w:type="dxa"/>
          </w:tcPr>
          <w:p w14:paraId="3F40484C" w14:textId="039F9E01" w:rsidR="009E6A00" w:rsidRPr="009E6A00" w:rsidRDefault="009E6A00" w:rsidP="009E6A00">
            <w:pPr>
              <w:jc w:val="left"/>
              <w:rPr>
                <w:rFonts w:ascii="Calibri" w:hAnsi="Calibri" w:cs="Calibri"/>
                <w:sz w:val="20"/>
              </w:rPr>
            </w:pPr>
            <w:r w:rsidRPr="009E6A00">
              <w:rPr>
                <w:rFonts w:ascii="Calibri" w:hAnsi="Calibri" w:cs="Calibri"/>
                <w:sz w:val="20"/>
              </w:rPr>
              <w:t>La clientèle pourra-t-elle venir</w:t>
            </w:r>
            <w:r w:rsidRPr="009E6A00">
              <w:rPr>
                <w:rFonts w:ascii="Calibri" w:hAnsi="Calibri" w:cs="Calibri"/>
                <w:sz w:val="20"/>
              </w:rPr>
              <w:t> ?</w:t>
            </w:r>
          </w:p>
        </w:tc>
        <w:tc>
          <w:tcPr>
            <w:tcW w:w="4176" w:type="dxa"/>
          </w:tcPr>
          <w:p w14:paraId="202268BF" w14:textId="77777777" w:rsidR="009E6A00" w:rsidRPr="009E6A00" w:rsidRDefault="009E6A00" w:rsidP="009E6A00">
            <w:pPr>
              <w:jc w:val="left"/>
              <w:rPr>
                <w:rFonts w:ascii="Calibri" w:hAnsi="Calibri" w:cs="Calibri"/>
                <w:sz w:val="20"/>
              </w:rPr>
            </w:pPr>
            <w:r w:rsidRPr="009E6A00">
              <w:rPr>
                <w:rFonts w:ascii="Calibri" w:hAnsi="Calibri" w:cs="Calibri"/>
                <w:sz w:val="20"/>
              </w:rPr>
              <w:t>Accès, flux utiles et concurrence locale</w:t>
            </w:r>
          </w:p>
        </w:tc>
      </w:tr>
      <w:tr w:rsidR="009E6A00" w:rsidRPr="009E6A00" w14:paraId="7871D45A" w14:textId="77777777" w:rsidTr="009E6A00">
        <w:tc>
          <w:tcPr>
            <w:tcW w:w="2160" w:type="dxa"/>
          </w:tcPr>
          <w:p w14:paraId="59A34E5B" w14:textId="77777777" w:rsidR="009E6A00" w:rsidRPr="009E6A00" w:rsidRDefault="009E6A00" w:rsidP="009E6A00">
            <w:pPr>
              <w:jc w:val="left"/>
              <w:rPr>
                <w:rFonts w:ascii="Calibri" w:hAnsi="Calibri" w:cs="Calibri"/>
                <w:sz w:val="20"/>
              </w:rPr>
            </w:pPr>
            <w:r w:rsidRPr="009E6A00">
              <w:rPr>
                <w:rFonts w:ascii="Calibri" w:hAnsi="Calibri" w:cs="Calibri"/>
                <w:sz w:val="20"/>
              </w:rPr>
              <w:t>Lancer une prestation</w:t>
            </w:r>
          </w:p>
        </w:tc>
        <w:tc>
          <w:tcPr>
            <w:tcW w:w="4032" w:type="dxa"/>
          </w:tcPr>
          <w:p w14:paraId="6901D7C4" w14:textId="66522BF1" w:rsidR="009E6A00" w:rsidRPr="009E6A00" w:rsidRDefault="009E6A00" w:rsidP="009E6A00">
            <w:pPr>
              <w:jc w:val="left"/>
              <w:rPr>
                <w:rFonts w:ascii="Calibri" w:hAnsi="Calibri" w:cs="Calibri"/>
                <w:sz w:val="20"/>
              </w:rPr>
            </w:pPr>
            <w:r w:rsidRPr="009E6A00">
              <w:rPr>
                <w:rFonts w:ascii="Calibri" w:hAnsi="Calibri" w:cs="Calibri"/>
                <w:sz w:val="20"/>
              </w:rPr>
              <w:t>Peut-on servir le volume rentable</w:t>
            </w:r>
            <w:r w:rsidRPr="009E6A00">
              <w:rPr>
                <w:rFonts w:ascii="Calibri" w:hAnsi="Calibri" w:cs="Calibri"/>
                <w:sz w:val="20"/>
              </w:rPr>
              <w:t> ?</w:t>
            </w:r>
          </w:p>
        </w:tc>
        <w:tc>
          <w:tcPr>
            <w:tcW w:w="4176" w:type="dxa"/>
          </w:tcPr>
          <w:p w14:paraId="06BF6AD3" w14:textId="77777777" w:rsidR="009E6A00" w:rsidRPr="009E6A00" w:rsidRDefault="009E6A00" w:rsidP="009E6A00">
            <w:pPr>
              <w:jc w:val="left"/>
              <w:rPr>
                <w:rFonts w:ascii="Calibri" w:hAnsi="Calibri" w:cs="Calibri"/>
                <w:sz w:val="20"/>
              </w:rPr>
            </w:pPr>
            <w:r w:rsidRPr="009E6A00">
              <w:rPr>
                <w:rFonts w:ascii="Calibri" w:hAnsi="Calibri" w:cs="Calibri"/>
                <w:sz w:val="20"/>
              </w:rPr>
              <w:t>Demandes, capacité et coûts</w:t>
            </w:r>
          </w:p>
        </w:tc>
      </w:tr>
      <w:tr w:rsidR="009E6A00" w:rsidRPr="009E6A00" w14:paraId="7064B4A2" w14:textId="77777777" w:rsidTr="009E6A00">
        <w:tc>
          <w:tcPr>
            <w:tcW w:w="2160" w:type="dxa"/>
          </w:tcPr>
          <w:p w14:paraId="41EC6746" w14:textId="77777777" w:rsidR="009E6A00" w:rsidRPr="009E6A00" w:rsidRDefault="009E6A00" w:rsidP="009E6A00">
            <w:pPr>
              <w:jc w:val="left"/>
              <w:rPr>
                <w:rFonts w:ascii="Calibri" w:hAnsi="Calibri" w:cs="Calibri"/>
                <w:sz w:val="20"/>
              </w:rPr>
            </w:pPr>
            <w:r w:rsidRPr="009E6A00">
              <w:rPr>
                <w:rFonts w:ascii="Calibri" w:hAnsi="Calibri" w:cs="Calibri"/>
                <w:sz w:val="20"/>
              </w:rPr>
              <w:t>Investir</w:t>
            </w:r>
          </w:p>
        </w:tc>
        <w:tc>
          <w:tcPr>
            <w:tcW w:w="4032" w:type="dxa"/>
          </w:tcPr>
          <w:p w14:paraId="2542B588" w14:textId="5ADCF1EE" w:rsidR="009E6A00" w:rsidRPr="009E6A00" w:rsidRDefault="009E6A00" w:rsidP="009E6A00">
            <w:pPr>
              <w:jc w:val="left"/>
              <w:rPr>
                <w:rFonts w:ascii="Calibri" w:hAnsi="Calibri" w:cs="Calibri"/>
                <w:sz w:val="20"/>
              </w:rPr>
            </w:pPr>
            <w:r w:rsidRPr="009E6A00">
              <w:rPr>
                <w:rFonts w:ascii="Calibri" w:hAnsi="Calibri" w:cs="Calibri"/>
                <w:sz w:val="20"/>
              </w:rPr>
              <w:t>Les ventes peuvent-elles financer l’engagement</w:t>
            </w:r>
            <w:r w:rsidRPr="009E6A00">
              <w:rPr>
                <w:rFonts w:ascii="Calibri" w:hAnsi="Calibri" w:cs="Calibri"/>
                <w:sz w:val="20"/>
              </w:rPr>
              <w:t> ?</w:t>
            </w:r>
          </w:p>
        </w:tc>
        <w:tc>
          <w:tcPr>
            <w:tcW w:w="4176" w:type="dxa"/>
          </w:tcPr>
          <w:p w14:paraId="0B3AF8BA" w14:textId="77777777" w:rsidR="009E6A00" w:rsidRPr="009E6A00" w:rsidRDefault="009E6A00" w:rsidP="009E6A00">
            <w:pPr>
              <w:jc w:val="left"/>
              <w:rPr>
                <w:rFonts w:ascii="Calibri" w:hAnsi="Calibri" w:cs="Calibri"/>
                <w:sz w:val="20"/>
              </w:rPr>
            </w:pPr>
            <w:r w:rsidRPr="009E6A00">
              <w:rPr>
                <w:rFonts w:ascii="Calibri" w:hAnsi="Calibri" w:cs="Calibri"/>
                <w:sz w:val="20"/>
              </w:rPr>
              <w:t>Marge, calendrier et scénarios</w:t>
            </w:r>
          </w:p>
        </w:tc>
      </w:tr>
    </w:tbl>
    <w:p w14:paraId="6272AC7A" w14:textId="77777777" w:rsidR="009E6A00" w:rsidRDefault="009E6A00" w:rsidP="009E6A00">
      <w:pPr>
        <w:spacing w:after="0" w:line="240" w:lineRule="auto"/>
      </w:pPr>
    </w:p>
    <w:p w14:paraId="644FA773" w14:textId="77777777" w:rsidR="009E6A00" w:rsidRDefault="009E6A00" w:rsidP="009E6A00">
      <w:pPr>
        <w:pStyle w:val="Titre2"/>
        <w:spacing w:before="0" w:after="0" w:line="240" w:lineRule="auto"/>
      </w:pPr>
      <w:r>
        <w:t>1.2- Distinguer les documents</w:t>
      </w:r>
    </w:p>
    <w:p w14:paraId="5ED7CC87" w14:textId="30464F38" w:rsidR="009E6A00" w:rsidRDefault="009E6A00" w:rsidP="009E6A00">
      <w:pPr>
        <w:spacing w:after="0" w:line="240" w:lineRule="auto"/>
      </w:pPr>
      <w:r>
        <w:t>L’étude de marché rassemble les preuves commerciales et environnementales. Le modèle économique décrit la création de valeur et l’origine des revenus. Le business plan développe le projet, ses moyens et ses prévisions financières. L’étude nourrit ce plan</w:t>
      </w:r>
      <w:r>
        <w:t> :</w:t>
      </w:r>
      <w:r>
        <w:t xml:space="preserve"> elle ne remplace pas la projection de résultat, de financement et de trésorerie [11].</w:t>
      </w:r>
    </w:p>
    <w:p w14:paraId="17CE4A83" w14:textId="77777777" w:rsidR="009E6A00" w:rsidRDefault="009E6A00" w:rsidP="009E6A00">
      <w:pPr>
        <w:pStyle w:val="Titre2"/>
        <w:spacing w:before="0" w:after="0" w:line="240" w:lineRule="auto"/>
      </w:pPr>
      <w:r>
        <w:t>1.3- Définir des critères de décision avant l’enquête</w:t>
      </w:r>
    </w:p>
    <w:p w14:paraId="600D338B" w14:textId="5A721F24" w:rsidR="009E6A00" w:rsidRDefault="009E6A00" w:rsidP="009E6A00">
      <w:pPr>
        <w:spacing w:after="0" w:line="240" w:lineRule="auto"/>
      </w:pPr>
      <w:r>
        <w:t>Écrire les résultats qui seraient suffisants pour poursuivre</w:t>
      </w:r>
      <w:r>
        <w:t> :</w:t>
      </w:r>
      <w:r>
        <w:t xml:space="preserve"> commandes payantes à un prix donné, contribution minimale par vente, délai commercial acceptable ou fournisseur disponible. Écrire aussi ce qui obligerait à revoir le projet. Cela évite de déplacer les critères après avoir vu des résultats décevants.</w:t>
      </w:r>
    </w:p>
    <w:p w14:paraId="757F3EEC" w14:textId="337A59C5" w:rsidR="009E6A00" w:rsidRDefault="009E6A00" w:rsidP="009E6A00">
      <w:pPr>
        <w:spacing w:after="0" w:line="240" w:lineRule="auto"/>
      </w:pPr>
      <w:r>
        <w:t>Exemple</w:t>
      </w:r>
      <w:r>
        <w:t> :</w:t>
      </w:r>
      <w:r>
        <w:t xml:space="preserve"> </w:t>
      </w:r>
      <w:r>
        <w:t>« </w:t>
      </w:r>
      <w:r>
        <w:t>Faut-il lancer une intervention d’entretien mobile auprès des utilisateurs réguliers de vélos dans une zone desservie en vingt minutes</w:t>
      </w:r>
      <w:r>
        <w:t> ? »</w:t>
      </w:r>
      <w:r>
        <w:t xml:space="preserve"> Les critères peuvent porter sur les rendez-vous effectivement achetés, la durée totale de l’intervention et la marge après déplacement. Le nombre de personnes disant aimer le concept ne suffit pas.</w:t>
      </w:r>
    </w:p>
    <w:p w14:paraId="2D9DE55D" w14:textId="77777777" w:rsidR="009E6A00" w:rsidRDefault="009E6A00" w:rsidP="009E6A00">
      <w:pPr>
        <w:pStyle w:val="Titre1"/>
      </w:pPr>
      <w:bookmarkStart w:id="1" w:name="_Toc241760657"/>
      <w:r>
        <w:t>2- Définir le marché et le territoire accessibles</w:t>
      </w:r>
      <w:bookmarkEnd w:id="1"/>
    </w:p>
    <w:p w14:paraId="1D74DD8E" w14:textId="77777777" w:rsidR="009E6A00" w:rsidRDefault="009E6A00" w:rsidP="009E6A00">
      <w:pPr>
        <w:pStyle w:val="Titre2"/>
        <w:spacing w:before="0" w:after="0" w:line="240" w:lineRule="auto"/>
      </w:pPr>
      <w:r>
        <w:t>2.1- Partir du besoin et des usages</w:t>
      </w:r>
    </w:p>
    <w:p w14:paraId="27644FFA" w14:textId="77777777" w:rsidR="009E6A00" w:rsidRDefault="009E6A00" w:rsidP="009E6A00">
      <w:pPr>
        <w:spacing w:after="0" w:line="240" w:lineRule="auto"/>
      </w:pPr>
      <w:r>
        <w:t xml:space="preserve">Définir le marché par le problème à résoudre, les clients, les usages, les alternatives, le territoire et la période. Un marché peut être décrit en volume, en valeur ou en nombre de clients. Ces grandeurs ne sont pas </w:t>
      </w:r>
      <w:r>
        <w:lastRenderedPageBreak/>
        <w:t>interchangeables. Une croissance en valeur peut provenir d’une hausse des prix sans augmentation des quantités.</w:t>
      </w:r>
    </w:p>
    <w:p w14:paraId="4E5CF6EC" w14:textId="5788532F" w:rsidR="009E6A00" w:rsidRDefault="009E6A00" w:rsidP="009E6A00">
      <w:pPr>
        <w:spacing w:after="0" w:line="240" w:lineRule="auto"/>
      </w:pPr>
      <w:r>
        <w:t>Un secteur statistique regroupe des activités</w:t>
      </w:r>
      <w:r>
        <w:t> ;</w:t>
      </w:r>
      <w:r>
        <w:t xml:space="preserve"> un marché commercial regroupe des solutions répondant à un besoin. Les entreprises du même secteur ne sont pas toutes concurrentes, tandis que des activités différentes peuvent proposer des solutions de substitution.</w:t>
      </w:r>
    </w:p>
    <w:p w14:paraId="5F79920D" w14:textId="77777777" w:rsidR="009E6A00" w:rsidRDefault="009E6A00" w:rsidP="009E6A00">
      <w:pPr>
        <w:pStyle w:val="Titre2"/>
        <w:spacing w:before="0" w:after="0" w:line="240" w:lineRule="auto"/>
      </w:pPr>
      <w:r>
        <w:t>2.2- Passer du marché total aux ventes réalisables</w:t>
      </w:r>
    </w:p>
    <w:tbl>
      <w:tblPr>
        <w:tblStyle w:val="Grilledutableau"/>
        <w:tblW w:w="0" w:type="auto"/>
        <w:tblLayout w:type="fixed"/>
        <w:tblLook w:val="04A0" w:firstRow="1" w:lastRow="0" w:firstColumn="1" w:lastColumn="0" w:noHBand="0" w:noVBand="1"/>
      </w:tblPr>
      <w:tblGrid>
        <w:gridCol w:w="2304"/>
        <w:gridCol w:w="4032"/>
        <w:gridCol w:w="4032"/>
      </w:tblGrid>
      <w:tr w:rsidR="009E6A00" w:rsidRPr="009E6A00" w14:paraId="0A1E065F" w14:textId="77777777" w:rsidTr="009E6A00">
        <w:trPr>
          <w:tblHeader/>
        </w:trPr>
        <w:tc>
          <w:tcPr>
            <w:tcW w:w="2304" w:type="dxa"/>
          </w:tcPr>
          <w:p w14:paraId="55E4E027" w14:textId="77777777" w:rsidR="009E6A00" w:rsidRPr="009E6A00" w:rsidRDefault="009E6A00" w:rsidP="009E6A00">
            <w:pPr>
              <w:jc w:val="left"/>
              <w:rPr>
                <w:rFonts w:ascii="Calibri" w:hAnsi="Calibri" w:cs="Calibri"/>
                <w:sz w:val="20"/>
              </w:rPr>
            </w:pPr>
            <w:r w:rsidRPr="009E6A00">
              <w:rPr>
                <w:rFonts w:ascii="Calibri" w:hAnsi="Calibri" w:cs="Calibri"/>
                <w:b/>
                <w:sz w:val="20"/>
              </w:rPr>
              <w:t>Niveau</w:t>
            </w:r>
          </w:p>
        </w:tc>
        <w:tc>
          <w:tcPr>
            <w:tcW w:w="4032" w:type="dxa"/>
          </w:tcPr>
          <w:p w14:paraId="4878136E" w14:textId="77777777" w:rsidR="009E6A00" w:rsidRPr="009E6A00" w:rsidRDefault="009E6A00" w:rsidP="009E6A00">
            <w:pPr>
              <w:jc w:val="left"/>
              <w:rPr>
                <w:rFonts w:ascii="Calibri" w:hAnsi="Calibri" w:cs="Calibri"/>
                <w:sz w:val="20"/>
              </w:rPr>
            </w:pPr>
            <w:r w:rsidRPr="009E6A00">
              <w:rPr>
                <w:rFonts w:ascii="Calibri" w:hAnsi="Calibri" w:cs="Calibri"/>
                <w:b/>
                <w:sz w:val="20"/>
              </w:rPr>
              <w:t>Question</w:t>
            </w:r>
          </w:p>
        </w:tc>
        <w:tc>
          <w:tcPr>
            <w:tcW w:w="4032" w:type="dxa"/>
          </w:tcPr>
          <w:p w14:paraId="418E45F1" w14:textId="77777777" w:rsidR="009E6A00" w:rsidRPr="009E6A00" w:rsidRDefault="009E6A00" w:rsidP="009E6A00">
            <w:pPr>
              <w:jc w:val="left"/>
              <w:rPr>
                <w:rFonts w:ascii="Calibri" w:hAnsi="Calibri" w:cs="Calibri"/>
                <w:sz w:val="20"/>
              </w:rPr>
            </w:pPr>
            <w:r w:rsidRPr="009E6A00">
              <w:rPr>
                <w:rFonts w:ascii="Calibri" w:hAnsi="Calibri" w:cs="Calibri"/>
                <w:b/>
                <w:sz w:val="20"/>
              </w:rPr>
              <w:t>Exemple de limite</w:t>
            </w:r>
          </w:p>
        </w:tc>
      </w:tr>
      <w:tr w:rsidR="009E6A00" w:rsidRPr="009E6A00" w14:paraId="63C2AD60" w14:textId="77777777" w:rsidTr="009E6A00">
        <w:tc>
          <w:tcPr>
            <w:tcW w:w="2304" w:type="dxa"/>
          </w:tcPr>
          <w:p w14:paraId="3CE7197E" w14:textId="77777777" w:rsidR="009E6A00" w:rsidRPr="009E6A00" w:rsidRDefault="009E6A00" w:rsidP="009E6A00">
            <w:pPr>
              <w:jc w:val="left"/>
              <w:rPr>
                <w:rFonts w:ascii="Calibri" w:hAnsi="Calibri" w:cs="Calibri"/>
                <w:sz w:val="20"/>
              </w:rPr>
            </w:pPr>
            <w:r w:rsidRPr="009E6A00">
              <w:rPr>
                <w:rFonts w:ascii="Calibri" w:hAnsi="Calibri" w:cs="Calibri"/>
                <w:sz w:val="20"/>
              </w:rPr>
              <w:t>Marché total</w:t>
            </w:r>
          </w:p>
        </w:tc>
        <w:tc>
          <w:tcPr>
            <w:tcW w:w="4032" w:type="dxa"/>
          </w:tcPr>
          <w:p w14:paraId="08C9CC58" w14:textId="1FF448DB" w:rsidR="009E6A00" w:rsidRPr="009E6A00" w:rsidRDefault="009E6A00" w:rsidP="009E6A00">
            <w:pPr>
              <w:jc w:val="left"/>
              <w:rPr>
                <w:rFonts w:ascii="Calibri" w:hAnsi="Calibri" w:cs="Calibri"/>
                <w:sz w:val="20"/>
              </w:rPr>
            </w:pPr>
            <w:r w:rsidRPr="009E6A00">
              <w:rPr>
                <w:rFonts w:ascii="Calibri" w:hAnsi="Calibri" w:cs="Calibri"/>
                <w:sz w:val="20"/>
              </w:rPr>
              <w:t>Quel est l’ensemble du besoin</w:t>
            </w:r>
            <w:r w:rsidRPr="009E6A00">
              <w:rPr>
                <w:rFonts w:ascii="Calibri" w:hAnsi="Calibri" w:cs="Calibri"/>
                <w:sz w:val="20"/>
              </w:rPr>
              <w:t> ?</w:t>
            </w:r>
          </w:p>
        </w:tc>
        <w:tc>
          <w:tcPr>
            <w:tcW w:w="4032" w:type="dxa"/>
          </w:tcPr>
          <w:p w14:paraId="40B11014" w14:textId="77777777" w:rsidR="009E6A00" w:rsidRPr="009E6A00" w:rsidRDefault="009E6A00" w:rsidP="009E6A00">
            <w:pPr>
              <w:jc w:val="left"/>
              <w:rPr>
                <w:rFonts w:ascii="Calibri" w:hAnsi="Calibri" w:cs="Calibri"/>
                <w:sz w:val="20"/>
              </w:rPr>
            </w:pPr>
            <w:r w:rsidRPr="009E6A00">
              <w:rPr>
                <w:rFonts w:ascii="Calibri" w:hAnsi="Calibri" w:cs="Calibri"/>
                <w:sz w:val="20"/>
              </w:rPr>
              <w:t>Tous les utilisateurs du produit dans un pays</w:t>
            </w:r>
          </w:p>
        </w:tc>
      </w:tr>
      <w:tr w:rsidR="009E6A00" w:rsidRPr="009E6A00" w14:paraId="16FA2EC7" w14:textId="77777777" w:rsidTr="009E6A00">
        <w:tc>
          <w:tcPr>
            <w:tcW w:w="2304" w:type="dxa"/>
          </w:tcPr>
          <w:p w14:paraId="3E821B1C" w14:textId="77777777" w:rsidR="009E6A00" w:rsidRPr="009E6A00" w:rsidRDefault="009E6A00" w:rsidP="009E6A00">
            <w:pPr>
              <w:jc w:val="left"/>
              <w:rPr>
                <w:rFonts w:ascii="Calibri" w:hAnsi="Calibri" w:cs="Calibri"/>
                <w:sz w:val="20"/>
              </w:rPr>
            </w:pPr>
            <w:r w:rsidRPr="009E6A00">
              <w:rPr>
                <w:rFonts w:ascii="Calibri" w:hAnsi="Calibri" w:cs="Calibri"/>
                <w:sz w:val="20"/>
              </w:rPr>
              <w:t>Marché accessible</w:t>
            </w:r>
          </w:p>
        </w:tc>
        <w:tc>
          <w:tcPr>
            <w:tcW w:w="4032" w:type="dxa"/>
          </w:tcPr>
          <w:p w14:paraId="2056D5D8" w14:textId="656C56E1" w:rsidR="009E6A00" w:rsidRPr="009E6A00" w:rsidRDefault="009E6A00" w:rsidP="009E6A00">
            <w:pPr>
              <w:jc w:val="left"/>
              <w:rPr>
                <w:rFonts w:ascii="Calibri" w:hAnsi="Calibri" w:cs="Calibri"/>
                <w:sz w:val="20"/>
              </w:rPr>
            </w:pPr>
            <w:r w:rsidRPr="009E6A00">
              <w:rPr>
                <w:rFonts w:ascii="Calibri" w:hAnsi="Calibri" w:cs="Calibri"/>
                <w:sz w:val="20"/>
              </w:rPr>
              <w:t>Qui peut être servi avec cette offre</w:t>
            </w:r>
            <w:r w:rsidRPr="009E6A00">
              <w:rPr>
                <w:rFonts w:ascii="Calibri" w:hAnsi="Calibri" w:cs="Calibri"/>
                <w:sz w:val="20"/>
              </w:rPr>
              <w:t> ?</w:t>
            </w:r>
          </w:p>
        </w:tc>
        <w:tc>
          <w:tcPr>
            <w:tcW w:w="4032" w:type="dxa"/>
          </w:tcPr>
          <w:p w14:paraId="3E567CB0" w14:textId="77777777" w:rsidR="009E6A00" w:rsidRPr="009E6A00" w:rsidRDefault="009E6A00" w:rsidP="009E6A00">
            <w:pPr>
              <w:jc w:val="left"/>
              <w:rPr>
                <w:rFonts w:ascii="Calibri" w:hAnsi="Calibri" w:cs="Calibri"/>
                <w:sz w:val="20"/>
              </w:rPr>
            </w:pPr>
            <w:r w:rsidRPr="009E6A00">
              <w:rPr>
                <w:rFonts w:ascii="Calibri" w:hAnsi="Calibri" w:cs="Calibri"/>
                <w:sz w:val="20"/>
              </w:rPr>
              <w:t>Zone, équipement compatible, canal et budget</w:t>
            </w:r>
          </w:p>
        </w:tc>
      </w:tr>
      <w:tr w:rsidR="009E6A00" w:rsidRPr="009E6A00" w14:paraId="663810E1" w14:textId="77777777" w:rsidTr="009E6A00">
        <w:tc>
          <w:tcPr>
            <w:tcW w:w="2304" w:type="dxa"/>
          </w:tcPr>
          <w:p w14:paraId="16E13CAC" w14:textId="77777777" w:rsidR="009E6A00" w:rsidRPr="009E6A00" w:rsidRDefault="009E6A00" w:rsidP="009E6A00">
            <w:pPr>
              <w:jc w:val="left"/>
              <w:rPr>
                <w:rFonts w:ascii="Calibri" w:hAnsi="Calibri" w:cs="Calibri"/>
                <w:sz w:val="20"/>
              </w:rPr>
            </w:pPr>
            <w:r w:rsidRPr="009E6A00">
              <w:rPr>
                <w:rFonts w:ascii="Calibri" w:hAnsi="Calibri" w:cs="Calibri"/>
                <w:sz w:val="20"/>
              </w:rPr>
              <w:t>Clients atteignables</w:t>
            </w:r>
          </w:p>
        </w:tc>
        <w:tc>
          <w:tcPr>
            <w:tcW w:w="4032" w:type="dxa"/>
          </w:tcPr>
          <w:p w14:paraId="59E144AF" w14:textId="2CF02921" w:rsidR="009E6A00" w:rsidRPr="009E6A00" w:rsidRDefault="009E6A00" w:rsidP="009E6A00">
            <w:pPr>
              <w:jc w:val="left"/>
              <w:rPr>
                <w:rFonts w:ascii="Calibri" w:hAnsi="Calibri" w:cs="Calibri"/>
                <w:sz w:val="20"/>
              </w:rPr>
            </w:pPr>
            <w:r w:rsidRPr="009E6A00">
              <w:rPr>
                <w:rFonts w:ascii="Calibri" w:hAnsi="Calibri" w:cs="Calibri"/>
                <w:sz w:val="20"/>
              </w:rPr>
              <w:t>Qui peut être contacté utilement</w:t>
            </w:r>
            <w:r w:rsidRPr="009E6A00">
              <w:rPr>
                <w:rFonts w:ascii="Calibri" w:hAnsi="Calibri" w:cs="Calibri"/>
                <w:sz w:val="20"/>
              </w:rPr>
              <w:t> ?</w:t>
            </w:r>
          </w:p>
        </w:tc>
        <w:tc>
          <w:tcPr>
            <w:tcW w:w="4032" w:type="dxa"/>
          </w:tcPr>
          <w:p w14:paraId="3214E23D" w14:textId="77777777" w:rsidR="009E6A00" w:rsidRPr="009E6A00" w:rsidRDefault="009E6A00" w:rsidP="009E6A00">
            <w:pPr>
              <w:jc w:val="left"/>
              <w:rPr>
                <w:rFonts w:ascii="Calibri" w:hAnsi="Calibri" w:cs="Calibri"/>
                <w:sz w:val="20"/>
              </w:rPr>
            </w:pPr>
            <w:r w:rsidRPr="009E6A00">
              <w:rPr>
                <w:rFonts w:ascii="Calibri" w:hAnsi="Calibri" w:cs="Calibri"/>
                <w:sz w:val="20"/>
              </w:rPr>
              <w:t>Budget commercial et capacité de prospection</w:t>
            </w:r>
          </w:p>
        </w:tc>
      </w:tr>
      <w:tr w:rsidR="009E6A00" w:rsidRPr="009E6A00" w14:paraId="3017FAB8" w14:textId="77777777" w:rsidTr="009E6A00">
        <w:tc>
          <w:tcPr>
            <w:tcW w:w="2304" w:type="dxa"/>
          </w:tcPr>
          <w:p w14:paraId="0FEC75F6" w14:textId="77777777" w:rsidR="009E6A00" w:rsidRPr="009E6A00" w:rsidRDefault="009E6A00" w:rsidP="009E6A00">
            <w:pPr>
              <w:jc w:val="left"/>
              <w:rPr>
                <w:rFonts w:ascii="Calibri" w:hAnsi="Calibri" w:cs="Calibri"/>
                <w:sz w:val="20"/>
              </w:rPr>
            </w:pPr>
            <w:r w:rsidRPr="009E6A00">
              <w:rPr>
                <w:rFonts w:ascii="Calibri" w:hAnsi="Calibri" w:cs="Calibri"/>
                <w:sz w:val="20"/>
              </w:rPr>
              <w:t>Ventes réalisables</w:t>
            </w:r>
          </w:p>
        </w:tc>
        <w:tc>
          <w:tcPr>
            <w:tcW w:w="4032" w:type="dxa"/>
          </w:tcPr>
          <w:p w14:paraId="7D761942" w14:textId="3E507817" w:rsidR="009E6A00" w:rsidRPr="009E6A00" w:rsidRDefault="009E6A00" w:rsidP="009E6A00">
            <w:pPr>
              <w:jc w:val="left"/>
              <w:rPr>
                <w:rFonts w:ascii="Calibri" w:hAnsi="Calibri" w:cs="Calibri"/>
                <w:sz w:val="20"/>
              </w:rPr>
            </w:pPr>
            <w:r w:rsidRPr="009E6A00">
              <w:rPr>
                <w:rFonts w:ascii="Calibri" w:hAnsi="Calibri" w:cs="Calibri"/>
                <w:sz w:val="20"/>
              </w:rPr>
              <w:t>Qui achètera et pourra être servi</w:t>
            </w:r>
            <w:r w:rsidRPr="009E6A00">
              <w:rPr>
                <w:rFonts w:ascii="Calibri" w:hAnsi="Calibri" w:cs="Calibri"/>
                <w:sz w:val="20"/>
              </w:rPr>
              <w:t> ?</w:t>
            </w:r>
          </w:p>
        </w:tc>
        <w:tc>
          <w:tcPr>
            <w:tcW w:w="4032" w:type="dxa"/>
          </w:tcPr>
          <w:p w14:paraId="36B3F057" w14:textId="77777777" w:rsidR="009E6A00" w:rsidRPr="009E6A00" w:rsidRDefault="009E6A00" w:rsidP="009E6A00">
            <w:pPr>
              <w:jc w:val="left"/>
              <w:rPr>
                <w:rFonts w:ascii="Calibri" w:hAnsi="Calibri" w:cs="Calibri"/>
                <w:sz w:val="20"/>
              </w:rPr>
            </w:pPr>
            <w:r w:rsidRPr="009E6A00">
              <w:rPr>
                <w:rFonts w:ascii="Calibri" w:hAnsi="Calibri" w:cs="Calibri"/>
                <w:sz w:val="20"/>
              </w:rPr>
              <w:t>Conversion, calendrier et capacité opérationnelle</w:t>
            </w:r>
          </w:p>
        </w:tc>
      </w:tr>
    </w:tbl>
    <w:p w14:paraId="22FA38C4" w14:textId="77777777" w:rsidR="009E6A00" w:rsidRDefault="009E6A00" w:rsidP="009E6A00">
      <w:pPr>
        <w:spacing w:after="0" w:line="240" w:lineRule="auto"/>
      </w:pPr>
    </w:p>
    <w:p w14:paraId="74607B76" w14:textId="77777777" w:rsidR="009E6A00" w:rsidRDefault="009E6A00" w:rsidP="009E6A00">
      <w:pPr>
        <w:spacing w:after="0" w:line="240" w:lineRule="auto"/>
      </w:pPr>
      <w:r>
        <w:t>Retirer les unités hors périmètre sans appliquer plusieurs fois la même exclusion. Compter des personnes, des ménages, des établissements ou des équipements selon l’unité acheteuse pertinente. Un établissement supplémentaire d’une même entreprise n’est pas toujours un décideur supplémentaire.</w:t>
      </w:r>
    </w:p>
    <w:p w14:paraId="346D49EA" w14:textId="77777777" w:rsidR="009E6A00" w:rsidRDefault="009E6A00" w:rsidP="009E6A00">
      <w:pPr>
        <w:pStyle w:val="Titre2"/>
        <w:spacing w:before="0" w:after="0" w:line="240" w:lineRule="auto"/>
      </w:pPr>
      <w:r>
        <w:t>2.3- Étudier la zone de chalandise</w:t>
      </w:r>
    </w:p>
    <w:p w14:paraId="5FB96D26" w14:textId="30896D94" w:rsidR="009E6A00" w:rsidRDefault="009E6A00" w:rsidP="009E6A00">
      <w:pPr>
        <w:spacing w:after="0" w:line="240" w:lineRule="auto"/>
      </w:pPr>
      <w:r>
        <w:t>La proximité se mesure souvent en temps de déplacement et en accessibilité. Considérer les horaires, transports, stationnement, lieux de travail, livraisons et obstacles physiques. L’évasion commerciale désigne les achats des habitants réalisés hors de la zone</w:t>
      </w:r>
      <w:r>
        <w:t> ;</w:t>
      </w:r>
      <w:r>
        <w:t xml:space="preserve"> l’attraction inclut les achats de personnes qui n’y résident pas.</w:t>
      </w:r>
    </w:p>
    <w:p w14:paraId="679D2E28" w14:textId="4F722FD8" w:rsidR="009E6A00" w:rsidRDefault="009E6A00" w:rsidP="009E6A00">
      <w:pPr>
        <w:spacing w:after="0" w:line="240" w:lineRule="auto"/>
      </w:pPr>
      <w:r>
        <w:t>Comparer les flux utiles à la clientèle visée</w:t>
      </w:r>
      <w:r>
        <w:t> :</w:t>
      </w:r>
      <w:r>
        <w:t xml:space="preserve"> un grand passage n’a pas de valeur commerciale si les passants n’ont pas le besoin, le budget ou le temps de s’arrêter. Pour une activité en ligne, analyser aussi les zones livrables, le coût d’acquisition, la visibilité et la concurrence sur les canaux numériques.</w:t>
      </w:r>
    </w:p>
    <w:p w14:paraId="1400AF31" w14:textId="77777777" w:rsidR="009E6A00" w:rsidRDefault="009E6A00" w:rsidP="009E6A00">
      <w:pPr>
        <w:pStyle w:val="Titre2"/>
        <w:spacing w:before="0" w:after="0" w:line="240" w:lineRule="auto"/>
      </w:pPr>
      <w:r>
        <w:t>2.4- Fixer les unités et les dates</w:t>
      </w:r>
    </w:p>
    <w:p w14:paraId="794DAB89" w14:textId="7043DAF4" w:rsidR="009E6A00" w:rsidRDefault="009E6A00" w:rsidP="009E6A00">
      <w:pPr>
        <w:spacing w:after="0" w:line="240" w:lineRule="auto"/>
      </w:pPr>
      <w:r>
        <w:t>Le dossier précise</w:t>
      </w:r>
      <w:r>
        <w:t> :</w:t>
      </w:r>
      <w:r>
        <w:t xml:space="preserve"> ventes annuelles ou mensuelles, prix hors taxes ou toutes taxes comprises, territoire, période d’observation et année des données. Une statistique nationale ancienne peut cadrer le secteur mais ne prouve pas la demande locale actuelle. Conserver une fiche de définition du périmètre pour tous les traitements.</w:t>
      </w:r>
    </w:p>
    <w:p w14:paraId="33BAA493" w14:textId="77777777" w:rsidR="009E6A00" w:rsidRDefault="009E6A00" w:rsidP="009E6A00">
      <w:pPr>
        <w:pStyle w:val="Titre1"/>
      </w:pPr>
      <w:bookmarkStart w:id="2" w:name="_Toc241760658"/>
      <w:r>
        <w:t>3- Organiser la recherche et contrôler les sources</w:t>
      </w:r>
      <w:bookmarkEnd w:id="2"/>
    </w:p>
    <w:p w14:paraId="1A487458" w14:textId="77777777" w:rsidR="009E6A00" w:rsidRDefault="009E6A00" w:rsidP="009E6A00">
      <w:pPr>
        <w:pStyle w:val="Titre2"/>
        <w:spacing w:before="0" w:after="0" w:line="240" w:lineRule="auto"/>
      </w:pPr>
      <w:r>
        <w:t>3.1- Construire un plan de collecte</w:t>
      </w:r>
    </w:p>
    <w:p w14:paraId="68A41EBF" w14:textId="0D897485" w:rsidR="009E6A00" w:rsidRDefault="009E6A00" w:rsidP="009E6A00">
      <w:pPr>
        <w:spacing w:after="0" w:line="240" w:lineRule="auto"/>
      </w:pPr>
      <w:r>
        <w:t>Pour chaque question, définir l’information nécessaire, la source possible, le mode de collecte, le responsable, la date et le coût. Commencer par les données existantes</w:t>
      </w:r>
      <w:r>
        <w:t> ;</w:t>
      </w:r>
      <w:r>
        <w:t xml:space="preserve"> utiliser le terrain pour combler les lacunes et vérifier les hypothèses. Les entretiens peuvent aider à rédiger un questionnaire compréhensible.</w:t>
      </w:r>
    </w:p>
    <w:tbl>
      <w:tblPr>
        <w:tblStyle w:val="Grilledutableau"/>
        <w:tblW w:w="0" w:type="auto"/>
        <w:tblLayout w:type="fixed"/>
        <w:tblLook w:val="04A0" w:firstRow="1" w:lastRow="0" w:firstColumn="1" w:lastColumn="0" w:noHBand="0" w:noVBand="1"/>
      </w:tblPr>
      <w:tblGrid>
        <w:gridCol w:w="2880"/>
        <w:gridCol w:w="4032"/>
        <w:gridCol w:w="3456"/>
      </w:tblGrid>
      <w:tr w:rsidR="009E6A00" w:rsidRPr="009E6A00" w14:paraId="71E2E486" w14:textId="77777777" w:rsidTr="009E6A00">
        <w:trPr>
          <w:tblHeader/>
        </w:trPr>
        <w:tc>
          <w:tcPr>
            <w:tcW w:w="2880" w:type="dxa"/>
          </w:tcPr>
          <w:p w14:paraId="7B3C69DD" w14:textId="77777777" w:rsidR="009E6A00" w:rsidRPr="009E6A00" w:rsidRDefault="009E6A00" w:rsidP="009E6A00">
            <w:pPr>
              <w:jc w:val="left"/>
              <w:rPr>
                <w:rFonts w:ascii="Calibri" w:hAnsi="Calibri" w:cs="Calibri"/>
                <w:sz w:val="20"/>
              </w:rPr>
            </w:pPr>
            <w:r w:rsidRPr="009E6A00">
              <w:rPr>
                <w:rFonts w:ascii="Calibri" w:hAnsi="Calibri" w:cs="Calibri"/>
                <w:b/>
                <w:sz w:val="20"/>
              </w:rPr>
              <w:t>Information recherchée</w:t>
            </w:r>
          </w:p>
        </w:tc>
        <w:tc>
          <w:tcPr>
            <w:tcW w:w="4032" w:type="dxa"/>
          </w:tcPr>
          <w:p w14:paraId="57B63360" w14:textId="77777777" w:rsidR="009E6A00" w:rsidRPr="009E6A00" w:rsidRDefault="009E6A00" w:rsidP="009E6A00">
            <w:pPr>
              <w:jc w:val="left"/>
              <w:rPr>
                <w:rFonts w:ascii="Calibri" w:hAnsi="Calibri" w:cs="Calibri"/>
                <w:sz w:val="20"/>
              </w:rPr>
            </w:pPr>
            <w:r w:rsidRPr="009E6A00">
              <w:rPr>
                <w:rFonts w:ascii="Calibri" w:hAnsi="Calibri" w:cs="Calibri"/>
                <w:b/>
                <w:sz w:val="20"/>
              </w:rPr>
              <w:t>Méthode possible</w:t>
            </w:r>
          </w:p>
        </w:tc>
        <w:tc>
          <w:tcPr>
            <w:tcW w:w="3456" w:type="dxa"/>
          </w:tcPr>
          <w:p w14:paraId="03DDDFE4" w14:textId="77777777" w:rsidR="009E6A00" w:rsidRPr="009E6A00" w:rsidRDefault="009E6A00" w:rsidP="009E6A00">
            <w:pPr>
              <w:jc w:val="left"/>
              <w:rPr>
                <w:rFonts w:ascii="Calibri" w:hAnsi="Calibri" w:cs="Calibri"/>
                <w:sz w:val="20"/>
              </w:rPr>
            </w:pPr>
            <w:r w:rsidRPr="009E6A00">
              <w:rPr>
                <w:rFonts w:ascii="Calibri" w:hAnsi="Calibri" w:cs="Calibri"/>
                <w:b/>
                <w:sz w:val="20"/>
              </w:rPr>
              <w:t>Décision alimentée</w:t>
            </w:r>
          </w:p>
        </w:tc>
      </w:tr>
      <w:tr w:rsidR="009E6A00" w:rsidRPr="009E6A00" w14:paraId="0F3F3823" w14:textId="77777777" w:rsidTr="009E6A00">
        <w:tc>
          <w:tcPr>
            <w:tcW w:w="2880" w:type="dxa"/>
          </w:tcPr>
          <w:p w14:paraId="2865D973" w14:textId="77777777" w:rsidR="009E6A00" w:rsidRPr="009E6A00" w:rsidRDefault="009E6A00" w:rsidP="009E6A00">
            <w:pPr>
              <w:jc w:val="left"/>
              <w:rPr>
                <w:rFonts w:ascii="Calibri" w:hAnsi="Calibri" w:cs="Calibri"/>
                <w:sz w:val="20"/>
              </w:rPr>
            </w:pPr>
            <w:r w:rsidRPr="009E6A00">
              <w:rPr>
                <w:rFonts w:ascii="Calibri" w:hAnsi="Calibri" w:cs="Calibri"/>
                <w:sz w:val="20"/>
              </w:rPr>
              <w:t>Nombre de clients potentiels</w:t>
            </w:r>
          </w:p>
        </w:tc>
        <w:tc>
          <w:tcPr>
            <w:tcW w:w="4032" w:type="dxa"/>
          </w:tcPr>
          <w:p w14:paraId="6653D27D" w14:textId="77777777" w:rsidR="009E6A00" w:rsidRPr="009E6A00" w:rsidRDefault="009E6A00" w:rsidP="009E6A00">
            <w:pPr>
              <w:jc w:val="left"/>
              <w:rPr>
                <w:rFonts w:ascii="Calibri" w:hAnsi="Calibri" w:cs="Calibri"/>
                <w:sz w:val="20"/>
              </w:rPr>
            </w:pPr>
            <w:r w:rsidRPr="009E6A00">
              <w:rPr>
                <w:rFonts w:ascii="Calibri" w:hAnsi="Calibri" w:cs="Calibri"/>
                <w:sz w:val="20"/>
              </w:rPr>
              <w:t>Statistiques et dénombrement local</w:t>
            </w:r>
          </w:p>
        </w:tc>
        <w:tc>
          <w:tcPr>
            <w:tcW w:w="3456" w:type="dxa"/>
          </w:tcPr>
          <w:p w14:paraId="38BEEAB7" w14:textId="77777777" w:rsidR="009E6A00" w:rsidRPr="009E6A00" w:rsidRDefault="009E6A00" w:rsidP="009E6A00">
            <w:pPr>
              <w:jc w:val="left"/>
              <w:rPr>
                <w:rFonts w:ascii="Calibri" w:hAnsi="Calibri" w:cs="Calibri"/>
                <w:sz w:val="20"/>
              </w:rPr>
            </w:pPr>
            <w:r w:rsidRPr="009E6A00">
              <w:rPr>
                <w:rFonts w:ascii="Calibri" w:hAnsi="Calibri" w:cs="Calibri"/>
                <w:sz w:val="20"/>
              </w:rPr>
              <w:t>Périmètre et cible</w:t>
            </w:r>
          </w:p>
        </w:tc>
      </w:tr>
      <w:tr w:rsidR="009E6A00" w:rsidRPr="009E6A00" w14:paraId="54A19FF0" w14:textId="77777777" w:rsidTr="009E6A00">
        <w:tc>
          <w:tcPr>
            <w:tcW w:w="2880" w:type="dxa"/>
          </w:tcPr>
          <w:p w14:paraId="07595F66" w14:textId="77777777" w:rsidR="009E6A00" w:rsidRPr="009E6A00" w:rsidRDefault="009E6A00" w:rsidP="009E6A00">
            <w:pPr>
              <w:jc w:val="left"/>
              <w:rPr>
                <w:rFonts w:ascii="Calibri" w:hAnsi="Calibri" w:cs="Calibri"/>
                <w:sz w:val="20"/>
              </w:rPr>
            </w:pPr>
            <w:r w:rsidRPr="009E6A00">
              <w:rPr>
                <w:rFonts w:ascii="Calibri" w:hAnsi="Calibri" w:cs="Calibri"/>
                <w:sz w:val="20"/>
              </w:rPr>
              <w:t>Pratiques et difficultés</w:t>
            </w:r>
          </w:p>
        </w:tc>
        <w:tc>
          <w:tcPr>
            <w:tcW w:w="4032" w:type="dxa"/>
          </w:tcPr>
          <w:p w14:paraId="0AAD86E1" w14:textId="77777777" w:rsidR="009E6A00" w:rsidRPr="009E6A00" w:rsidRDefault="009E6A00" w:rsidP="009E6A00">
            <w:pPr>
              <w:jc w:val="left"/>
              <w:rPr>
                <w:rFonts w:ascii="Calibri" w:hAnsi="Calibri" w:cs="Calibri"/>
                <w:sz w:val="20"/>
              </w:rPr>
            </w:pPr>
            <w:r w:rsidRPr="009E6A00">
              <w:rPr>
                <w:rFonts w:ascii="Calibri" w:hAnsi="Calibri" w:cs="Calibri"/>
                <w:sz w:val="20"/>
              </w:rPr>
              <w:t>Entretiens et observation</w:t>
            </w:r>
          </w:p>
        </w:tc>
        <w:tc>
          <w:tcPr>
            <w:tcW w:w="3456" w:type="dxa"/>
          </w:tcPr>
          <w:p w14:paraId="3E1C0968" w14:textId="77777777" w:rsidR="009E6A00" w:rsidRPr="009E6A00" w:rsidRDefault="009E6A00" w:rsidP="009E6A00">
            <w:pPr>
              <w:jc w:val="left"/>
              <w:rPr>
                <w:rFonts w:ascii="Calibri" w:hAnsi="Calibri" w:cs="Calibri"/>
                <w:sz w:val="20"/>
              </w:rPr>
            </w:pPr>
            <w:r w:rsidRPr="009E6A00">
              <w:rPr>
                <w:rFonts w:ascii="Calibri" w:hAnsi="Calibri" w:cs="Calibri"/>
                <w:sz w:val="20"/>
              </w:rPr>
              <w:t>Contenu de l’offre</w:t>
            </w:r>
          </w:p>
        </w:tc>
      </w:tr>
      <w:tr w:rsidR="009E6A00" w:rsidRPr="009E6A00" w14:paraId="6DFC8BA9" w14:textId="77777777" w:rsidTr="009E6A00">
        <w:tc>
          <w:tcPr>
            <w:tcW w:w="2880" w:type="dxa"/>
          </w:tcPr>
          <w:p w14:paraId="5781AD20" w14:textId="77777777" w:rsidR="009E6A00" w:rsidRPr="009E6A00" w:rsidRDefault="009E6A00" w:rsidP="009E6A00">
            <w:pPr>
              <w:jc w:val="left"/>
              <w:rPr>
                <w:rFonts w:ascii="Calibri" w:hAnsi="Calibri" w:cs="Calibri"/>
                <w:sz w:val="20"/>
              </w:rPr>
            </w:pPr>
            <w:r w:rsidRPr="009E6A00">
              <w:rPr>
                <w:rFonts w:ascii="Calibri" w:hAnsi="Calibri" w:cs="Calibri"/>
                <w:sz w:val="20"/>
              </w:rPr>
              <w:t>Fréquence et budget</w:t>
            </w:r>
          </w:p>
        </w:tc>
        <w:tc>
          <w:tcPr>
            <w:tcW w:w="4032" w:type="dxa"/>
          </w:tcPr>
          <w:p w14:paraId="24DB96E5" w14:textId="77777777" w:rsidR="009E6A00" w:rsidRPr="009E6A00" w:rsidRDefault="009E6A00" w:rsidP="009E6A00">
            <w:pPr>
              <w:jc w:val="left"/>
              <w:rPr>
                <w:rFonts w:ascii="Calibri" w:hAnsi="Calibri" w:cs="Calibri"/>
                <w:sz w:val="20"/>
              </w:rPr>
            </w:pPr>
            <w:r w:rsidRPr="009E6A00">
              <w:rPr>
                <w:rFonts w:ascii="Calibri" w:hAnsi="Calibri" w:cs="Calibri"/>
                <w:sz w:val="20"/>
              </w:rPr>
              <w:t>Questionnaire sur achats récents</w:t>
            </w:r>
          </w:p>
        </w:tc>
        <w:tc>
          <w:tcPr>
            <w:tcW w:w="3456" w:type="dxa"/>
          </w:tcPr>
          <w:p w14:paraId="173882BF" w14:textId="77777777" w:rsidR="009E6A00" w:rsidRPr="009E6A00" w:rsidRDefault="009E6A00" w:rsidP="009E6A00">
            <w:pPr>
              <w:jc w:val="left"/>
              <w:rPr>
                <w:rFonts w:ascii="Calibri" w:hAnsi="Calibri" w:cs="Calibri"/>
                <w:sz w:val="20"/>
              </w:rPr>
            </w:pPr>
            <w:r w:rsidRPr="009E6A00">
              <w:rPr>
                <w:rFonts w:ascii="Calibri" w:hAnsi="Calibri" w:cs="Calibri"/>
                <w:sz w:val="20"/>
              </w:rPr>
              <w:t>Volumes et prix</w:t>
            </w:r>
          </w:p>
        </w:tc>
      </w:tr>
      <w:tr w:rsidR="009E6A00" w:rsidRPr="009E6A00" w14:paraId="3CCF9800" w14:textId="77777777" w:rsidTr="009E6A00">
        <w:tc>
          <w:tcPr>
            <w:tcW w:w="2880" w:type="dxa"/>
          </w:tcPr>
          <w:p w14:paraId="0C86CE08" w14:textId="77777777" w:rsidR="009E6A00" w:rsidRPr="009E6A00" w:rsidRDefault="009E6A00" w:rsidP="009E6A00">
            <w:pPr>
              <w:jc w:val="left"/>
              <w:rPr>
                <w:rFonts w:ascii="Calibri" w:hAnsi="Calibri" w:cs="Calibri"/>
                <w:sz w:val="20"/>
              </w:rPr>
            </w:pPr>
            <w:r w:rsidRPr="009E6A00">
              <w:rPr>
                <w:rFonts w:ascii="Calibri" w:hAnsi="Calibri" w:cs="Calibri"/>
                <w:sz w:val="20"/>
              </w:rPr>
              <w:t>Prix des alternatives</w:t>
            </w:r>
          </w:p>
        </w:tc>
        <w:tc>
          <w:tcPr>
            <w:tcW w:w="4032" w:type="dxa"/>
          </w:tcPr>
          <w:p w14:paraId="2A9AB14B" w14:textId="77777777" w:rsidR="009E6A00" w:rsidRPr="009E6A00" w:rsidRDefault="009E6A00" w:rsidP="009E6A00">
            <w:pPr>
              <w:jc w:val="left"/>
              <w:rPr>
                <w:rFonts w:ascii="Calibri" w:hAnsi="Calibri" w:cs="Calibri"/>
                <w:sz w:val="20"/>
              </w:rPr>
            </w:pPr>
            <w:r w:rsidRPr="009E6A00">
              <w:rPr>
                <w:rFonts w:ascii="Calibri" w:hAnsi="Calibri" w:cs="Calibri"/>
                <w:sz w:val="20"/>
              </w:rPr>
              <w:t>Relevés datés et devis comparables</w:t>
            </w:r>
          </w:p>
        </w:tc>
        <w:tc>
          <w:tcPr>
            <w:tcW w:w="3456" w:type="dxa"/>
          </w:tcPr>
          <w:p w14:paraId="0B90606B" w14:textId="77777777" w:rsidR="009E6A00" w:rsidRPr="009E6A00" w:rsidRDefault="009E6A00" w:rsidP="009E6A00">
            <w:pPr>
              <w:jc w:val="left"/>
              <w:rPr>
                <w:rFonts w:ascii="Calibri" w:hAnsi="Calibri" w:cs="Calibri"/>
                <w:sz w:val="20"/>
              </w:rPr>
            </w:pPr>
            <w:r w:rsidRPr="009E6A00">
              <w:rPr>
                <w:rFonts w:ascii="Calibri" w:hAnsi="Calibri" w:cs="Calibri"/>
                <w:sz w:val="20"/>
              </w:rPr>
              <w:t>Positionnement</w:t>
            </w:r>
          </w:p>
        </w:tc>
      </w:tr>
      <w:tr w:rsidR="009E6A00" w:rsidRPr="009E6A00" w14:paraId="5CEA0DF5" w14:textId="77777777" w:rsidTr="009E6A00">
        <w:tc>
          <w:tcPr>
            <w:tcW w:w="2880" w:type="dxa"/>
          </w:tcPr>
          <w:p w14:paraId="03071B82" w14:textId="77777777" w:rsidR="009E6A00" w:rsidRPr="009E6A00" w:rsidRDefault="009E6A00" w:rsidP="009E6A00">
            <w:pPr>
              <w:jc w:val="left"/>
              <w:rPr>
                <w:rFonts w:ascii="Calibri" w:hAnsi="Calibri" w:cs="Calibri"/>
                <w:sz w:val="20"/>
              </w:rPr>
            </w:pPr>
            <w:r w:rsidRPr="009E6A00">
              <w:rPr>
                <w:rFonts w:ascii="Calibri" w:hAnsi="Calibri" w:cs="Calibri"/>
                <w:sz w:val="20"/>
              </w:rPr>
              <w:t>Coût et délai de fourniture</w:t>
            </w:r>
          </w:p>
        </w:tc>
        <w:tc>
          <w:tcPr>
            <w:tcW w:w="4032" w:type="dxa"/>
          </w:tcPr>
          <w:p w14:paraId="42B70618" w14:textId="77777777" w:rsidR="009E6A00" w:rsidRPr="009E6A00" w:rsidRDefault="009E6A00" w:rsidP="009E6A00">
            <w:pPr>
              <w:jc w:val="left"/>
              <w:rPr>
                <w:rFonts w:ascii="Calibri" w:hAnsi="Calibri" w:cs="Calibri"/>
                <w:sz w:val="20"/>
              </w:rPr>
            </w:pPr>
            <w:r w:rsidRPr="009E6A00">
              <w:rPr>
                <w:rFonts w:ascii="Calibri" w:hAnsi="Calibri" w:cs="Calibri"/>
                <w:sz w:val="20"/>
              </w:rPr>
              <w:t>Devis et échanges professionnels</w:t>
            </w:r>
          </w:p>
        </w:tc>
        <w:tc>
          <w:tcPr>
            <w:tcW w:w="3456" w:type="dxa"/>
          </w:tcPr>
          <w:p w14:paraId="0271A596" w14:textId="77777777" w:rsidR="009E6A00" w:rsidRPr="009E6A00" w:rsidRDefault="009E6A00" w:rsidP="009E6A00">
            <w:pPr>
              <w:jc w:val="left"/>
              <w:rPr>
                <w:rFonts w:ascii="Calibri" w:hAnsi="Calibri" w:cs="Calibri"/>
                <w:sz w:val="20"/>
              </w:rPr>
            </w:pPr>
            <w:r w:rsidRPr="009E6A00">
              <w:rPr>
                <w:rFonts w:ascii="Calibri" w:hAnsi="Calibri" w:cs="Calibri"/>
                <w:sz w:val="20"/>
              </w:rPr>
              <w:t>Marge et lancement</w:t>
            </w:r>
          </w:p>
        </w:tc>
      </w:tr>
      <w:tr w:rsidR="009E6A00" w:rsidRPr="009E6A00" w14:paraId="26BF62D7" w14:textId="77777777" w:rsidTr="009E6A00">
        <w:tc>
          <w:tcPr>
            <w:tcW w:w="2880" w:type="dxa"/>
          </w:tcPr>
          <w:p w14:paraId="1A265F21" w14:textId="77777777" w:rsidR="009E6A00" w:rsidRPr="009E6A00" w:rsidRDefault="009E6A00" w:rsidP="009E6A00">
            <w:pPr>
              <w:jc w:val="left"/>
              <w:rPr>
                <w:rFonts w:ascii="Calibri" w:hAnsi="Calibri" w:cs="Calibri"/>
                <w:sz w:val="20"/>
              </w:rPr>
            </w:pPr>
            <w:r w:rsidRPr="009E6A00">
              <w:rPr>
                <w:rFonts w:ascii="Calibri" w:hAnsi="Calibri" w:cs="Calibri"/>
                <w:sz w:val="20"/>
              </w:rPr>
              <w:t>Achat au prix proposé</w:t>
            </w:r>
          </w:p>
        </w:tc>
        <w:tc>
          <w:tcPr>
            <w:tcW w:w="4032" w:type="dxa"/>
          </w:tcPr>
          <w:p w14:paraId="4D1C276A" w14:textId="77777777" w:rsidR="009E6A00" w:rsidRPr="009E6A00" w:rsidRDefault="009E6A00" w:rsidP="009E6A00">
            <w:pPr>
              <w:jc w:val="left"/>
              <w:rPr>
                <w:rFonts w:ascii="Calibri" w:hAnsi="Calibri" w:cs="Calibri"/>
                <w:sz w:val="20"/>
              </w:rPr>
            </w:pPr>
            <w:r w:rsidRPr="009E6A00">
              <w:rPr>
                <w:rFonts w:ascii="Calibri" w:hAnsi="Calibri" w:cs="Calibri"/>
                <w:sz w:val="20"/>
              </w:rPr>
              <w:t>Test commercial mesuré</w:t>
            </w:r>
          </w:p>
        </w:tc>
        <w:tc>
          <w:tcPr>
            <w:tcW w:w="3456" w:type="dxa"/>
          </w:tcPr>
          <w:p w14:paraId="4C20F0B6" w14:textId="77777777" w:rsidR="009E6A00" w:rsidRPr="009E6A00" w:rsidRDefault="009E6A00" w:rsidP="009E6A00">
            <w:pPr>
              <w:jc w:val="left"/>
              <w:rPr>
                <w:rFonts w:ascii="Calibri" w:hAnsi="Calibri" w:cs="Calibri"/>
                <w:sz w:val="20"/>
              </w:rPr>
            </w:pPr>
            <w:r w:rsidRPr="009E6A00">
              <w:rPr>
                <w:rFonts w:ascii="Calibri" w:hAnsi="Calibri" w:cs="Calibri"/>
                <w:sz w:val="20"/>
              </w:rPr>
              <w:t>Conversion et chiffre d’affaires</w:t>
            </w:r>
          </w:p>
        </w:tc>
      </w:tr>
    </w:tbl>
    <w:p w14:paraId="173F9B17" w14:textId="77777777" w:rsidR="009E6A00" w:rsidRDefault="009E6A00" w:rsidP="009E6A00">
      <w:pPr>
        <w:spacing w:after="0" w:line="240" w:lineRule="auto"/>
      </w:pPr>
    </w:p>
    <w:p w14:paraId="7E2D71AE" w14:textId="77777777" w:rsidR="009E6A00" w:rsidRDefault="009E6A00" w:rsidP="009E6A00">
      <w:pPr>
        <w:pStyle w:val="Titre2"/>
        <w:spacing w:before="0" w:after="0" w:line="240" w:lineRule="auto"/>
      </w:pPr>
      <w:r>
        <w:t>3.2- Qualifier la qualité d’une information</w:t>
      </w:r>
    </w:p>
    <w:p w14:paraId="306F267C" w14:textId="77777777" w:rsidR="009E6A00" w:rsidRDefault="009E6A00" w:rsidP="009E6A00">
      <w:pPr>
        <w:spacing w:after="0" w:line="240" w:lineRule="auto"/>
      </w:pPr>
      <w:r>
        <w:t>Vérifier la pertinence pour la question, l’autorité du producteur, la méthode, la date, le champ géographique, la définition de la variable et les limites. Une donnée exacte peut être inutilisable si son périmètre est différent. Une source intéressée peut rester utile si son rôle et sa méthode sont clairement identifiés.</w:t>
      </w:r>
    </w:p>
    <w:p w14:paraId="332429B5" w14:textId="77777777" w:rsidR="009E6A00" w:rsidRDefault="009E6A00" w:rsidP="009E6A00">
      <w:pPr>
        <w:spacing w:after="0" w:line="240" w:lineRule="auto"/>
      </w:pPr>
      <w:r>
        <w:t>Privilégier la donnée du producteur original. Recouper une information importante avec une source indépendante ou une observation de terrain. Deux articles reproduisant la même étude ne constituent pas deux mesures indépendantes.</w:t>
      </w:r>
    </w:p>
    <w:p w14:paraId="0D60C33F" w14:textId="77777777" w:rsidR="009E6A00" w:rsidRDefault="009E6A00" w:rsidP="009E6A00">
      <w:pPr>
        <w:pStyle w:val="Titre2"/>
        <w:spacing w:before="0" w:after="0" w:line="240" w:lineRule="auto"/>
      </w:pPr>
      <w:r>
        <w:t>3.3- Tenir un registre des preuves</w:t>
      </w:r>
    </w:p>
    <w:p w14:paraId="542F0E18" w14:textId="77777777" w:rsidR="009E6A00" w:rsidRDefault="009E6A00" w:rsidP="009E6A00">
      <w:pPr>
        <w:spacing w:after="0" w:line="240" w:lineRule="auto"/>
      </w:pPr>
      <w:r>
        <w:t>Enregistrer le titre, le producteur, le lien, la date de publication, la période couverte, la variable, l’unité, le territoire et l’usage prévu. Conserver l’extrait ou le fichier utile dans le respect de ses conditions de réutilisation. Séparer les faits observés, les estimations et les hypothèses choisies.</w:t>
      </w:r>
    </w:p>
    <w:p w14:paraId="2C3C9021" w14:textId="77777777" w:rsidR="009E6A00" w:rsidRDefault="009E6A00" w:rsidP="009E6A00">
      <w:pPr>
        <w:pStyle w:val="Titre2"/>
        <w:spacing w:before="0" w:after="0" w:line="240" w:lineRule="auto"/>
      </w:pPr>
      <w:r>
        <w:lastRenderedPageBreak/>
        <w:t>3.4- Allouer le budget et le temps</w:t>
      </w:r>
    </w:p>
    <w:p w14:paraId="2A71FA90" w14:textId="77777777" w:rsidR="009E6A00" w:rsidRDefault="009E6A00" w:rsidP="009E6A00">
      <w:pPr>
        <w:spacing w:after="0" w:line="240" w:lineRule="auto"/>
      </w:pPr>
      <w:r>
        <w:t>Chiffrer le temps de recherche, les déplacements, l’enquête, les tests, les logiciels et les prestations externes. Prévoir le temps de nettoyage et d’analyse. Concentrer l’effort sur les variables dont une erreur pourrait invalider le projet. Arrêter une collecte devenue peu informative et réorienter une enquête qui ne touche pas la cible.</w:t>
      </w:r>
    </w:p>
    <w:p w14:paraId="71A61F1B" w14:textId="77777777" w:rsidR="009E6A00" w:rsidRDefault="009E6A00" w:rsidP="009E6A00">
      <w:pPr>
        <w:pStyle w:val="Titre1"/>
      </w:pPr>
      <w:bookmarkStart w:id="3" w:name="_Toc241760659"/>
      <w:r>
        <w:t>4- Utiliser les données publiques françaises en 2026</w:t>
      </w:r>
      <w:bookmarkEnd w:id="3"/>
    </w:p>
    <w:p w14:paraId="0D0442E0" w14:textId="77777777" w:rsidR="009E6A00" w:rsidRDefault="009E6A00" w:rsidP="009E6A00">
      <w:pPr>
        <w:pStyle w:val="Titre2"/>
        <w:spacing w:before="0" w:after="0" w:line="240" w:lineRule="auto"/>
      </w:pPr>
      <w:r>
        <w:t>4.1- Des points d’entrée vérifiés</w:t>
      </w:r>
    </w:p>
    <w:tbl>
      <w:tblPr>
        <w:tblStyle w:val="Grilledutableau"/>
        <w:tblW w:w="0" w:type="auto"/>
        <w:tblLayout w:type="fixed"/>
        <w:tblLook w:val="04A0" w:firstRow="1" w:lastRow="0" w:firstColumn="1" w:lastColumn="0" w:noHBand="0" w:noVBand="1"/>
      </w:tblPr>
      <w:tblGrid>
        <w:gridCol w:w="3456"/>
        <w:gridCol w:w="3744"/>
        <w:gridCol w:w="3168"/>
      </w:tblGrid>
      <w:tr w:rsidR="009E6A00" w:rsidRPr="009E6A00" w14:paraId="78070BA5" w14:textId="77777777" w:rsidTr="009E6A00">
        <w:trPr>
          <w:tblHeader/>
        </w:trPr>
        <w:tc>
          <w:tcPr>
            <w:tcW w:w="3456" w:type="dxa"/>
          </w:tcPr>
          <w:p w14:paraId="77864CC9" w14:textId="77777777" w:rsidR="009E6A00" w:rsidRPr="009E6A00" w:rsidRDefault="009E6A00" w:rsidP="009E6A00">
            <w:pPr>
              <w:jc w:val="left"/>
              <w:rPr>
                <w:rFonts w:ascii="Calibri" w:hAnsi="Calibri" w:cs="Calibri"/>
                <w:sz w:val="20"/>
              </w:rPr>
            </w:pPr>
            <w:r w:rsidRPr="009E6A00">
              <w:rPr>
                <w:rFonts w:ascii="Calibri" w:hAnsi="Calibri" w:cs="Calibri"/>
                <w:b/>
                <w:sz w:val="20"/>
              </w:rPr>
              <w:t>Source</w:t>
            </w:r>
          </w:p>
        </w:tc>
        <w:tc>
          <w:tcPr>
            <w:tcW w:w="3744" w:type="dxa"/>
          </w:tcPr>
          <w:p w14:paraId="763CAACF" w14:textId="77777777" w:rsidR="009E6A00" w:rsidRPr="009E6A00" w:rsidRDefault="009E6A00" w:rsidP="009E6A00">
            <w:pPr>
              <w:jc w:val="left"/>
              <w:rPr>
                <w:rFonts w:ascii="Calibri" w:hAnsi="Calibri" w:cs="Calibri"/>
                <w:sz w:val="20"/>
              </w:rPr>
            </w:pPr>
            <w:r w:rsidRPr="009E6A00">
              <w:rPr>
                <w:rFonts w:ascii="Calibri" w:hAnsi="Calibri" w:cs="Calibri"/>
                <w:b/>
                <w:sz w:val="20"/>
              </w:rPr>
              <w:t>Usage possible</w:t>
            </w:r>
          </w:p>
        </w:tc>
        <w:tc>
          <w:tcPr>
            <w:tcW w:w="3168" w:type="dxa"/>
          </w:tcPr>
          <w:p w14:paraId="1071C7B4" w14:textId="77777777" w:rsidR="009E6A00" w:rsidRPr="009E6A00" w:rsidRDefault="009E6A00" w:rsidP="009E6A00">
            <w:pPr>
              <w:jc w:val="left"/>
              <w:rPr>
                <w:rFonts w:ascii="Calibri" w:hAnsi="Calibri" w:cs="Calibri"/>
                <w:sz w:val="20"/>
              </w:rPr>
            </w:pPr>
            <w:r w:rsidRPr="009E6A00">
              <w:rPr>
                <w:rFonts w:ascii="Calibri" w:hAnsi="Calibri" w:cs="Calibri"/>
                <w:b/>
                <w:sz w:val="20"/>
              </w:rPr>
              <w:t>Contrôle nécessaire</w:t>
            </w:r>
          </w:p>
        </w:tc>
      </w:tr>
      <w:tr w:rsidR="009E6A00" w:rsidRPr="009E6A00" w14:paraId="58E9EA23" w14:textId="77777777" w:rsidTr="009E6A00">
        <w:tc>
          <w:tcPr>
            <w:tcW w:w="3456" w:type="dxa"/>
          </w:tcPr>
          <w:p w14:paraId="4156AF2E" w14:textId="77777777" w:rsidR="009E6A00" w:rsidRPr="009E6A00" w:rsidRDefault="009E6A00" w:rsidP="009E6A00">
            <w:pPr>
              <w:jc w:val="left"/>
              <w:rPr>
                <w:rFonts w:ascii="Calibri" w:hAnsi="Calibri" w:cs="Calibri"/>
                <w:sz w:val="20"/>
              </w:rPr>
            </w:pPr>
            <w:r w:rsidRPr="009E6A00">
              <w:rPr>
                <w:rFonts w:ascii="Calibri" w:hAnsi="Calibri" w:cs="Calibri"/>
                <w:sz w:val="20"/>
              </w:rPr>
              <w:t>Institut national de la statistique et des études économiques</w:t>
            </w:r>
          </w:p>
        </w:tc>
        <w:tc>
          <w:tcPr>
            <w:tcW w:w="3744" w:type="dxa"/>
          </w:tcPr>
          <w:p w14:paraId="358B4377" w14:textId="77777777" w:rsidR="009E6A00" w:rsidRPr="009E6A00" w:rsidRDefault="009E6A00" w:rsidP="009E6A00">
            <w:pPr>
              <w:jc w:val="left"/>
              <w:rPr>
                <w:rFonts w:ascii="Calibri" w:hAnsi="Calibri" w:cs="Calibri"/>
                <w:sz w:val="20"/>
              </w:rPr>
            </w:pPr>
            <w:r w:rsidRPr="009E6A00">
              <w:rPr>
                <w:rFonts w:ascii="Calibri" w:hAnsi="Calibri" w:cs="Calibri"/>
                <w:sz w:val="20"/>
              </w:rPr>
              <w:t>Population, revenus, emploi, établissements et évolutions territoriales</w:t>
            </w:r>
          </w:p>
        </w:tc>
        <w:tc>
          <w:tcPr>
            <w:tcW w:w="3168" w:type="dxa"/>
          </w:tcPr>
          <w:p w14:paraId="3AA7F835" w14:textId="77777777" w:rsidR="009E6A00" w:rsidRPr="009E6A00" w:rsidRDefault="009E6A00" w:rsidP="009E6A00">
            <w:pPr>
              <w:jc w:val="left"/>
              <w:rPr>
                <w:rFonts w:ascii="Calibri" w:hAnsi="Calibri" w:cs="Calibri"/>
                <w:sz w:val="20"/>
              </w:rPr>
            </w:pPr>
            <w:r w:rsidRPr="009E6A00">
              <w:rPr>
                <w:rFonts w:ascii="Calibri" w:hAnsi="Calibri" w:cs="Calibri"/>
                <w:sz w:val="20"/>
              </w:rPr>
              <w:t>Millésime, définition, géographie et valeurs non diffusées</w:t>
            </w:r>
          </w:p>
        </w:tc>
      </w:tr>
      <w:tr w:rsidR="009E6A00" w:rsidRPr="009E6A00" w14:paraId="6FB471F9" w14:textId="77777777" w:rsidTr="009E6A00">
        <w:tc>
          <w:tcPr>
            <w:tcW w:w="3456" w:type="dxa"/>
          </w:tcPr>
          <w:p w14:paraId="20C8153C" w14:textId="77777777" w:rsidR="009E6A00" w:rsidRPr="009E6A00" w:rsidRDefault="009E6A00" w:rsidP="009E6A00">
            <w:pPr>
              <w:jc w:val="left"/>
              <w:rPr>
                <w:rFonts w:ascii="Calibri" w:hAnsi="Calibri" w:cs="Calibri"/>
                <w:sz w:val="20"/>
              </w:rPr>
            </w:pPr>
            <w:r w:rsidRPr="009E6A00">
              <w:rPr>
                <w:rFonts w:ascii="Calibri" w:hAnsi="Calibri" w:cs="Calibri"/>
                <w:sz w:val="20"/>
              </w:rPr>
              <w:t>Annuaire des Entreprises</w:t>
            </w:r>
          </w:p>
        </w:tc>
        <w:tc>
          <w:tcPr>
            <w:tcW w:w="3744" w:type="dxa"/>
          </w:tcPr>
          <w:p w14:paraId="36E37471" w14:textId="77777777" w:rsidR="009E6A00" w:rsidRPr="009E6A00" w:rsidRDefault="009E6A00" w:rsidP="009E6A00">
            <w:pPr>
              <w:jc w:val="left"/>
              <w:rPr>
                <w:rFonts w:ascii="Calibri" w:hAnsi="Calibri" w:cs="Calibri"/>
                <w:sz w:val="20"/>
              </w:rPr>
            </w:pPr>
            <w:r w:rsidRPr="009E6A00">
              <w:rPr>
                <w:rFonts w:ascii="Calibri" w:hAnsi="Calibri" w:cs="Calibri"/>
                <w:sz w:val="20"/>
              </w:rPr>
              <w:t>Recherche d’entreprises et de listes d’établissements</w:t>
            </w:r>
          </w:p>
        </w:tc>
        <w:tc>
          <w:tcPr>
            <w:tcW w:w="3168" w:type="dxa"/>
          </w:tcPr>
          <w:p w14:paraId="4EF6DE21" w14:textId="77777777" w:rsidR="009E6A00" w:rsidRPr="009E6A00" w:rsidRDefault="009E6A00" w:rsidP="009E6A00">
            <w:pPr>
              <w:jc w:val="left"/>
              <w:rPr>
                <w:rFonts w:ascii="Calibri" w:hAnsi="Calibri" w:cs="Calibri"/>
                <w:sz w:val="20"/>
              </w:rPr>
            </w:pPr>
            <w:r w:rsidRPr="009E6A00">
              <w:rPr>
                <w:rFonts w:ascii="Calibri" w:hAnsi="Calibri" w:cs="Calibri"/>
                <w:sz w:val="20"/>
              </w:rPr>
              <w:t>Activité réelle, statut actif, adresse et doublons</w:t>
            </w:r>
          </w:p>
        </w:tc>
      </w:tr>
      <w:tr w:rsidR="009E6A00" w:rsidRPr="009E6A00" w14:paraId="7E361762" w14:textId="77777777" w:rsidTr="009E6A00">
        <w:tc>
          <w:tcPr>
            <w:tcW w:w="3456" w:type="dxa"/>
          </w:tcPr>
          <w:p w14:paraId="7885636D" w14:textId="77777777" w:rsidR="009E6A00" w:rsidRPr="009E6A00" w:rsidRDefault="009E6A00" w:rsidP="009E6A00">
            <w:pPr>
              <w:jc w:val="left"/>
              <w:rPr>
                <w:rFonts w:ascii="Calibri" w:hAnsi="Calibri" w:cs="Calibri"/>
                <w:sz w:val="20"/>
              </w:rPr>
            </w:pPr>
            <w:r w:rsidRPr="009E6A00">
              <w:rPr>
                <w:rFonts w:ascii="Calibri" w:hAnsi="Calibri" w:cs="Calibri"/>
                <w:sz w:val="20"/>
              </w:rPr>
              <w:t>Portail national des données publiques</w:t>
            </w:r>
          </w:p>
        </w:tc>
        <w:tc>
          <w:tcPr>
            <w:tcW w:w="3744" w:type="dxa"/>
          </w:tcPr>
          <w:p w14:paraId="3044441C" w14:textId="77777777" w:rsidR="009E6A00" w:rsidRPr="009E6A00" w:rsidRDefault="009E6A00" w:rsidP="009E6A00">
            <w:pPr>
              <w:jc w:val="left"/>
              <w:rPr>
                <w:rFonts w:ascii="Calibri" w:hAnsi="Calibri" w:cs="Calibri"/>
                <w:sz w:val="20"/>
              </w:rPr>
            </w:pPr>
            <w:r w:rsidRPr="009E6A00">
              <w:rPr>
                <w:rFonts w:ascii="Calibri" w:hAnsi="Calibri" w:cs="Calibri"/>
                <w:sz w:val="20"/>
              </w:rPr>
              <w:t>Jeux de données des administrations et collectivités</w:t>
            </w:r>
          </w:p>
        </w:tc>
        <w:tc>
          <w:tcPr>
            <w:tcW w:w="3168" w:type="dxa"/>
          </w:tcPr>
          <w:p w14:paraId="45F5B539" w14:textId="77777777" w:rsidR="009E6A00" w:rsidRPr="009E6A00" w:rsidRDefault="009E6A00" w:rsidP="009E6A00">
            <w:pPr>
              <w:jc w:val="left"/>
              <w:rPr>
                <w:rFonts w:ascii="Calibri" w:hAnsi="Calibri" w:cs="Calibri"/>
                <w:sz w:val="20"/>
              </w:rPr>
            </w:pPr>
            <w:r w:rsidRPr="009E6A00">
              <w:rPr>
                <w:rFonts w:ascii="Calibri" w:hAnsi="Calibri" w:cs="Calibri"/>
                <w:sz w:val="20"/>
              </w:rPr>
              <w:t>Producteur, licence, méthode et date de mise à jour</w:t>
            </w:r>
          </w:p>
        </w:tc>
      </w:tr>
      <w:tr w:rsidR="009E6A00" w:rsidRPr="009E6A00" w14:paraId="14AE9305" w14:textId="77777777" w:rsidTr="009E6A00">
        <w:tc>
          <w:tcPr>
            <w:tcW w:w="3456" w:type="dxa"/>
          </w:tcPr>
          <w:p w14:paraId="7C2BF5F8" w14:textId="77777777" w:rsidR="009E6A00" w:rsidRPr="009E6A00" w:rsidRDefault="009E6A00" w:rsidP="009E6A00">
            <w:pPr>
              <w:jc w:val="left"/>
              <w:rPr>
                <w:rFonts w:ascii="Calibri" w:hAnsi="Calibri" w:cs="Calibri"/>
                <w:sz w:val="20"/>
              </w:rPr>
            </w:pPr>
            <w:r w:rsidRPr="009E6A00">
              <w:rPr>
                <w:rFonts w:ascii="Calibri" w:hAnsi="Calibri" w:cs="Calibri"/>
                <w:sz w:val="20"/>
              </w:rPr>
              <w:t>Statistiques ministérielles et européennes</w:t>
            </w:r>
          </w:p>
        </w:tc>
        <w:tc>
          <w:tcPr>
            <w:tcW w:w="3744" w:type="dxa"/>
          </w:tcPr>
          <w:p w14:paraId="3D883689" w14:textId="77777777" w:rsidR="009E6A00" w:rsidRPr="009E6A00" w:rsidRDefault="009E6A00" w:rsidP="009E6A00">
            <w:pPr>
              <w:jc w:val="left"/>
              <w:rPr>
                <w:rFonts w:ascii="Calibri" w:hAnsi="Calibri" w:cs="Calibri"/>
                <w:sz w:val="20"/>
              </w:rPr>
            </w:pPr>
            <w:r w:rsidRPr="009E6A00">
              <w:rPr>
                <w:rFonts w:ascii="Calibri" w:hAnsi="Calibri" w:cs="Calibri"/>
                <w:sz w:val="20"/>
              </w:rPr>
              <w:t>Production, consommation ou pratiques sectorielles</w:t>
            </w:r>
          </w:p>
        </w:tc>
        <w:tc>
          <w:tcPr>
            <w:tcW w:w="3168" w:type="dxa"/>
          </w:tcPr>
          <w:p w14:paraId="2DA100F5" w14:textId="77777777" w:rsidR="009E6A00" w:rsidRPr="009E6A00" w:rsidRDefault="009E6A00" w:rsidP="009E6A00">
            <w:pPr>
              <w:jc w:val="left"/>
              <w:rPr>
                <w:rFonts w:ascii="Calibri" w:hAnsi="Calibri" w:cs="Calibri"/>
                <w:sz w:val="20"/>
              </w:rPr>
            </w:pPr>
            <w:r w:rsidRPr="009E6A00">
              <w:rPr>
                <w:rFonts w:ascii="Calibri" w:hAnsi="Calibri" w:cs="Calibri"/>
                <w:sz w:val="20"/>
              </w:rPr>
              <w:t>Champ, unités et comparabilité</w:t>
            </w:r>
          </w:p>
        </w:tc>
      </w:tr>
      <w:tr w:rsidR="009E6A00" w:rsidRPr="009E6A00" w14:paraId="4657DCBE" w14:textId="77777777" w:rsidTr="009E6A00">
        <w:tc>
          <w:tcPr>
            <w:tcW w:w="3456" w:type="dxa"/>
          </w:tcPr>
          <w:p w14:paraId="084ADC65" w14:textId="77777777" w:rsidR="009E6A00" w:rsidRPr="009E6A00" w:rsidRDefault="009E6A00" w:rsidP="009E6A00">
            <w:pPr>
              <w:jc w:val="left"/>
              <w:rPr>
                <w:rFonts w:ascii="Calibri" w:hAnsi="Calibri" w:cs="Calibri"/>
                <w:sz w:val="20"/>
              </w:rPr>
            </w:pPr>
            <w:r w:rsidRPr="009E6A00">
              <w:rPr>
                <w:rFonts w:ascii="Calibri" w:hAnsi="Calibri" w:cs="Calibri"/>
                <w:sz w:val="20"/>
              </w:rPr>
              <w:t>Chambres consulaires et organisations professionnelles</w:t>
            </w:r>
          </w:p>
        </w:tc>
        <w:tc>
          <w:tcPr>
            <w:tcW w:w="3744" w:type="dxa"/>
          </w:tcPr>
          <w:p w14:paraId="3AF5BD4C" w14:textId="77777777" w:rsidR="009E6A00" w:rsidRPr="009E6A00" w:rsidRDefault="009E6A00" w:rsidP="009E6A00">
            <w:pPr>
              <w:jc w:val="left"/>
              <w:rPr>
                <w:rFonts w:ascii="Calibri" w:hAnsi="Calibri" w:cs="Calibri"/>
                <w:sz w:val="20"/>
              </w:rPr>
            </w:pPr>
            <w:r w:rsidRPr="009E6A00">
              <w:rPr>
                <w:rFonts w:ascii="Calibri" w:hAnsi="Calibri" w:cs="Calibri"/>
                <w:sz w:val="20"/>
              </w:rPr>
              <w:t>Repères locaux, sectoriels et contacts</w:t>
            </w:r>
          </w:p>
        </w:tc>
        <w:tc>
          <w:tcPr>
            <w:tcW w:w="3168" w:type="dxa"/>
          </w:tcPr>
          <w:p w14:paraId="006BE5B4" w14:textId="77777777" w:rsidR="009E6A00" w:rsidRPr="009E6A00" w:rsidRDefault="009E6A00" w:rsidP="009E6A00">
            <w:pPr>
              <w:jc w:val="left"/>
              <w:rPr>
                <w:rFonts w:ascii="Calibri" w:hAnsi="Calibri" w:cs="Calibri"/>
                <w:sz w:val="20"/>
              </w:rPr>
            </w:pPr>
            <w:r w:rsidRPr="009E6A00">
              <w:rPr>
                <w:rFonts w:ascii="Calibri" w:hAnsi="Calibri" w:cs="Calibri"/>
                <w:sz w:val="20"/>
              </w:rPr>
              <w:t>Origine des chiffres et disponibilité des données détaillées</w:t>
            </w:r>
          </w:p>
        </w:tc>
      </w:tr>
    </w:tbl>
    <w:p w14:paraId="33BC4143" w14:textId="77777777" w:rsidR="009E6A00" w:rsidRDefault="009E6A00" w:rsidP="009E6A00">
      <w:pPr>
        <w:spacing w:after="0" w:line="240" w:lineRule="auto"/>
      </w:pPr>
    </w:p>
    <w:p w14:paraId="58207D48" w14:textId="38E97FAF" w:rsidR="009E6A00" w:rsidRDefault="009E6A00" w:rsidP="009E6A00">
      <w:pPr>
        <w:spacing w:after="0" w:line="240" w:lineRule="auto"/>
      </w:pPr>
      <w:r>
        <w:t>Le comparateur de territoires propose des indicateurs de population, logement, revenus, emploi et établissements. La base publiée en septembre 2026 contient des données de millésimes différents</w:t>
      </w:r>
      <w:r>
        <w:t> :</w:t>
      </w:r>
      <w:r>
        <w:t xml:space="preserve"> la date de publication n’est pas l’année d’observation de tous les indicateurs [5].</w:t>
      </w:r>
    </w:p>
    <w:p w14:paraId="71731A1B" w14:textId="77777777" w:rsidR="009E6A00" w:rsidRDefault="009E6A00" w:rsidP="009E6A00">
      <w:pPr>
        <w:pStyle w:val="Titre2"/>
        <w:spacing w:before="0" w:after="0" w:line="240" w:lineRule="auto"/>
      </w:pPr>
      <w:r>
        <w:t>4.2- Actualiser les accès au répertoire des entreprises</w:t>
      </w:r>
    </w:p>
    <w:p w14:paraId="67BD6DAD" w14:textId="77777777" w:rsidR="009E6A00" w:rsidRDefault="009E6A00" w:rsidP="009E6A00">
      <w:pPr>
        <w:spacing w:after="0" w:line="240" w:lineRule="auto"/>
      </w:pPr>
      <w:r>
        <w:t>Le site sirene.fr a fermé le 2 décembre 2025. Les fonctions de recherche et de listes sont disponibles dans l’Annuaire des Entreprises. Les données du répertoire restent diffusées par les canaux publics indiqués par leur producteur [3]. Utiliser le lien actuel plutôt que reproduire une procédure ancienne.</w:t>
      </w:r>
    </w:p>
    <w:p w14:paraId="69256707" w14:textId="77777777" w:rsidR="009E6A00" w:rsidRDefault="009E6A00" w:rsidP="009E6A00">
      <w:pPr>
        <w:pStyle w:val="Titre2"/>
        <w:spacing w:before="0" w:after="0" w:line="240" w:lineRule="auto"/>
      </w:pPr>
      <w:r>
        <w:t>4.3- Anticiper le changement de classification</w:t>
      </w:r>
    </w:p>
    <w:p w14:paraId="5AEE67EF" w14:textId="77777777" w:rsidR="009E6A00" w:rsidRDefault="009E6A00" w:rsidP="009E6A00">
      <w:pPr>
        <w:spacing w:after="0" w:line="240" w:lineRule="auto"/>
      </w:pPr>
      <w:r>
        <w:t>La NAF (nomenclature d’activités française) 2025 deviendra la référence des codes APE (activité principale exercée) au 1er janvier 2027. Les productions statistiques évoluent progressivement. Pour comparer des séries ou constituer une liste, identifier la nomenclature utilisée et les correspondances nécessaires [4].</w:t>
      </w:r>
    </w:p>
    <w:p w14:paraId="0716275A" w14:textId="77777777" w:rsidR="009E6A00" w:rsidRDefault="009E6A00" w:rsidP="009E6A00">
      <w:pPr>
        <w:spacing w:after="0" w:line="240" w:lineRule="auto"/>
      </w:pPr>
      <w:r>
        <w:t>Un code administratif fournit un filtre de départ. Vérifier l’offre réellement proposée, les activités secondaires et le territoire servi. Un comptage brut d’établissements peut inclure des unités sans offre concurrente ou plusieurs établissements du même groupe.</w:t>
      </w:r>
    </w:p>
    <w:p w14:paraId="77F04DE8" w14:textId="77777777" w:rsidR="009E6A00" w:rsidRDefault="009E6A00" w:rsidP="009E6A00">
      <w:pPr>
        <w:pStyle w:val="Titre2"/>
        <w:spacing w:before="0" w:after="0" w:line="240" w:lineRule="auto"/>
      </w:pPr>
      <w:r>
        <w:t>4.4- Produire une extraction exploitable</w:t>
      </w:r>
    </w:p>
    <w:p w14:paraId="58E9AF8C" w14:textId="77777777" w:rsidR="009E6A00" w:rsidRDefault="009E6A00" w:rsidP="009E6A00">
      <w:pPr>
        <w:spacing w:after="0" w:line="240" w:lineRule="auto"/>
      </w:pPr>
      <w:r>
        <w:t>Définir les filtres avant extraction, dater le fichier et conserver les critères. Contrôler les identifiants, supprimer les doubles comptes pertinents et documenter les exclusions. Vérifier un sous-ensemble manuellement. Une ligne manquante ou une valeur masquée ne vaut pas zéro. Présenter la couverture et les limites du dénombrement.</w:t>
      </w:r>
    </w:p>
    <w:p w14:paraId="180067DA" w14:textId="77777777" w:rsidR="009E6A00" w:rsidRDefault="009E6A00" w:rsidP="009E6A00">
      <w:pPr>
        <w:pStyle w:val="Titre1"/>
      </w:pPr>
      <w:bookmarkStart w:id="4" w:name="_Toc241760660"/>
      <w:r>
        <w:t>5- Analyser l’environnement du projet</w:t>
      </w:r>
      <w:bookmarkEnd w:id="4"/>
    </w:p>
    <w:p w14:paraId="629CCF70" w14:textId="77777777" w:rsidR="009E6A00" w:rsidRDefault="009E6A00" w:rsidP="009E6A00">
      <w:pPr>
        <w:pStyle w:val="Titre2"/>
        <w:spacing w:before="0" w:after="0" w:line="240" w:lineRule="auto"/>
      </w:pPr>
      <w:r>
        <w:t>5.1- Sélectionner les facteurs qui modifient l’activité</w:t>
      </w:r>
    </w:p>
    <w:p w14:paraId="34CEF333" w14:textId="77777777" w:rsidR="009E6A00" w:rsidRDefault="009E6A00" w:rsidP="009E6A00">
      <w:pPr>
        <w:spacing w:after="0" w:line="240" w:lineRule="auto"/>
      </w:pPr>
      <w:r>
        <w:t>L’analyse PESTEL (politique, économique, socioculturelle, technologique, écologique et légale) classe les facteurs externes. Son utilité dépend du lien établi avec la demande, le coût, le calendrier ou le risque. Une liste générale de tendances ne remplace pas cette analyse.</w:t>
      </w:r>
    </w:p>
    <w:tbl>
      <w:tblPr>
        <w:tblStyle w:val="Grilledutableau"/>
        <w:tblW w:w="0" w:type="auto"/>
        <w:tblLayout w:type="fixed"/>
        <w:tblLook w:val="04A0" w:firstRow="1" w:lastRow="0" w:firstColumn="1" w:lastColumn="0" w:noHBand="0" w:noVBand="1"/>
      </w:tblPr>
      <w:tblGrid>
        <w:gridCol w:w="2016"/>
        <w:gridCol w:w="4320"/>
        <w:gridCol w:w="4032"/>
      </w:tblGrid>
      <w:tr w:rsidR="009E6A00" w:rsidRPr="009E6A00" w14:paraId="52473007" w14:textId="77777777" w:rsidTr="009E6A00">
        <w:trPr>
          <w:tblHeader/>
        </w:trPr>
        <w:tc>
          <w:tcPr>
            <w:tcW w:w="2016" w:type="dxa"/>
          </w:tcPr>
          <w:p w14:paraId="0254BA81" w14:textId="77777777" w:rsidR="009E6A00" w:rsidRPr="009E6A00" w:rsidRDefault="009E6A00" w:rsidP="009E6A00">
            <w:pPr>
              <w:jc w:val="left"/>
              <w:rPr>
                <w:rFonts w:ascii="Calibri" w:hAnsi="Calibri" w:cs="Calibri"/>
                <w:sz w:val="20"/>
              </w:rPr>
            </w:pPr>
            <w:r w:rsidRPr="009E6A00">
              <w:rPr>
                <w:rFonts w:ascii="Calibri" w:hAnsi="Calibri" w:cs="Calibri"/>
                <w:b/>
                <w:sz w:val="20"/>
              </w:rPr>
              <w:t>Dimension</w:t>
            </w:r>
          </w:p>
        </w:tc>
        <w:tc>
          <w:tcPr>
            <w:tcW w:w="4320" w:type="dxa"/>
          </w:tcPr>
          <w:p w14:paraId="0783AB94" w14:textId="77777777" w:rsidR="009E6A00" w:rsidRPr="009E6A00" w:rsidRDefault="009E6A00" w:rsidP="009E6A00">
            <w:pPr>
              <w:jc w:val="left"/>
              <w:rPr>
                <w:rFonts w:ascii="Calibri" w:hAnsi="Calibri" w:cs="Calibri"/>
                <w:sz w:val="20"/>
              </w:rPr>
            </w:pPr>
            <w:r w:rsidRPr="009E6A00">
              <w:rPr>
                <w:rFonts w:ascii="Calibri" w:hAnsi="Calibri" w:cs="Calibri"/>
                <w:b/>
                <w:sz w:val="20"/>
              </w:rPr>
              <w:t>Question à examiner</w:t>
            </w:r>
          </w:p>
        </w:tc>
        <w:tc>
          <w:tcPr>
            <w:tcW w:w="4032" w:type="dxa"/>
          </w:tcPr>
          <w:p w14:paraId="6159EF88" w14:textId="77777777" w:rsidR="009E6A00" w:rsidRPr="009E6A00" w:rsidRDefault="009E6A00" w:rsidP="009E6A00">
            <w:pPr>
              <w:jc w:val="left"/>
              <w:rPr>
                <w:rFonts w:ascii="Calibri" w:hAnsi="Calibri" w:cs="Calibri"/>
                <w:sz w:val="20"/>
              </w:rPr>
            </w:pPr>
            <w:r w:rsidRPr="009E6A00">
              <w:rPr>
                <w:rFonts w:ascii="Calibri" w:hAnsi="Calibri" w:cs="Calibri"/>
                <w:b/>
                <w:sz w:val="20"/>
              </w:rPr>
              <w:t>Effet à tester</w:t>
            </w:r>
          </w:p>
        </w:tc>
      </w:tr>
      <w:tr w:rsidR="009E6A00" w:rsidRPr="009E6A00" w14:paraId="0DBCFBA1" w14:textId="77777777" w:rsidTr="009E6A00">
        <w:tc>
          <w:tcPr>
            <w:tcW w:w="2016" w:type="dxa"/>
          </w:tcPr>
          <w:p w14:paraId="100A6239" w14:textId="77777777" w:rsidR="009E6A00" w:rsidRPr="009E6A00" w:rsidRDefault="009E6A00" w:rsidP="009E6A00">
            <w:pPr>
              <w:jc w:val="left"/>
              <w:rPr>
                <w:rFonts w:ascii="Calibri" w:hAnsi="Calibri" w:cs="Calibri"/>
                <w:sz w:val="20"/>
              </w:rPr>
            </w:pPr>
            <w:r w:rsidRPr="009E6A00">
              <w:rPr>
                <w:rFonts w:ascii="Calibri" w:hAnsi="Calibri" w:cs="Calibri"/>
                <w:sz w:val="20"/>
              </w:rPr>
              <w:t>Politique</w:t>
            </w:r>
          </w:p>
        </w:tc>
        <w:tc>
          <w:tcPr>
            <w:tcW w:w="4320" w:type="dxa"/>
          </w:tcPr>
          <w:p w14:paraId="7966EAD6" w14:textId="3930A249" w:rsidR="009E6A00" w:rsidRPr="009E6A00" w:rsidRDefault="009E6A00" w:rsidP="009E6A00">
            <w:pPr>
              <w:jc w:val="left"/>
              <w:rPr>
                <w:rFonts w:ascii="Calibri" w:hAnsi="Calibri" w:cs="Calibri"/>
                <w:sz w:val="20"/>
              </w:rPr>
            </w:pPr>
            <w:r w:rsidRPr="009E6A00">
              <w:rPr>
                <w:rFonts w:ascii="Calibri" w:hAnsi="Calibri" w:cs="Calibri"/>
                <w:sz w:val="20"/>
              </w:rPr>
              <w:t>Quelle décision publique affecte le projet</w:t>
            </w:r>
            <w:r w:rsidRPr="009E6A00">
              <w:rPr>
                <w:rFonts w:ascii="Calibri" w:hAnsi="Calibri" w:cs="Calibri"/>
                <w:sz w:val="20"/>
              </w:rPr>
              <w:t> ?</w:t>
            </w:r>
          </w:p>
        </w:tc>
        <w:tc>
          <w:tcPr>
            <w:tcW w:w="4032" w:type="dxa"/>
          </w:tcPr>
          <w:p w14:paraId="7C4C148A" w14:textId="77777777" w:rsidR="009E6A00" w:rsidRPr="009E6A00" w:rsidRDefault="009E6A00" w:rsidP="009E6A00">
            <w:pPr>
              <w:jc w:val="left"/>
              <w:rPr>
                <w:rFonts w:ascii="Calibri" w:hAnsi="Calibri" w:cs="Calibri"/>
                <w:sz w:val="20"/>
              </w:rPr>
            </w:pPr>
            <w:r w:rsidRPr="009E6A00">
              <w:rPr>
                <w:rFonts w:ascii="Calibri" w:hAnsi="Calibri" w:cs="Calibri"/>
                <w:sz w:val="20"/>
              </w:rPr>
              <w:t>Financement, accès au marché ou demande</w:t>
            </w:r>
          </w:p>
        </w:tc>
      </w:tr>
      <w:tr w:rsidR="009E6A00" w:rsidRPr="009E6A00" w14:paraId="1C0B62DF" w14:textId="77777777" w:rsidTr="009E6A00">
        <w:tc>
          <w:tcPr>
            <w:tcW w:w="2016" w:type="dxa"/>
          </w:tcPr>
          <w:p w14:paraId="260E0EF4" w14:textId="77777777" w:rsidR="009E6A00" w:rsidRPr="009E6A00" w:rsidRDefault="009E6A00" w:rsidP="009E6A00">
            <w:pPr>
              <w:jc w:val="left"/>
              <w:rPr>
                <w:rFonts w:ascii="Calibri" w:hAnsi="Calibri" w:cs="Calibri"/>
                <w:sz w:val="20"/>
              </w:rPr>
            </w:pPr>
            <w:r w:rsidRPr="009E6A00">
              <w:rPr>
                <w:rFonts w:ascii="Calibri" w:hAnsi="Calibri" w:cs="Calibri"/>
                <w:sz w:val="20"/>
              </w:rPr>
              <w:t>Économique</w:t>
            </w:r>
          </w:p>
        </w:tc>
        <w:tc>
          <w:tcPr>
            <w:tcW w:w="4320" w:type="dxa"/>
          </w:tcPr>
          <w:p w14:paraId="04607AB7" w14:textId="25C98303" w:rsidR="009E6A00" w:rsidRPr="009E6A00" w:rsidRDefault="009E6A00" w:rsidP="009E6A00">
            <w:pPr>
              <w:jc w:val="left"/>
              <w:rPr>
                <w:rFonts w:ascii="Calibri" w:hAnsi="Calibri" w:cs="Calibri"/>
                <w:sz w:val="20"/>
              </w:rPr>
            </w:pPr>
            <w:r w:rsidRPr="009E6A00">
              <w:rPr>
                <w:rFonts w:ascii="Calibri" w:hAnsi="Calibri" w:cs="Calibri"/>
                <w:sz w:val="20"/>
              </w:rPr>
              <w:t>Comment évoluent budget et coûts</w:t>
            </w:r>
            <w:r w:rsidRPr="009E6A00">
              <w:rPr>
                <w:rFonts w:ascii="Calibri" w:hAnsi="Calibri" w:cs="Calibri"/>
                <w:sz w:val="20"/>
              </w:rPr>
              <w:t> ?</w:t>
            </w:r>
          </w:p>
        </w:tc>
        <w:tc>
          <w:tcPr>
            <w:tcW w:w="4032" w:type="dxa"/>
          </w:tcPr>
          <w:p w14:paraId="04506A51" w14:textId="77777777" w:rsidR="009E6A00" w:rsidRPr="009E6A00" w:rsidRDefault="009E6A00" w:rsidP="009E6A00">
            <w:pPr>
              <w:jc w:val="left"/>
              <w:rPr>
                <w:rFonts w:ascii="Calibri" w:hAnsi="Calibri" w:cs="Calibri"/>
                <w:sz w:val="20"/>
              </w:rPr>
            </w:pPr>
            <w:r w:rsidRPr="009E6A00">
              <w:rPr>
                <w:rFonts w:ascii="Calibri" w:hAnsi="Calibri" w:cs="Calibri"/>
                <w:sz w:val="20"/>
              </w:rPr>
              <w:t>Prix acceptable, volume ou contribution</w:t>
            </w:r>
          </w:p>
        </w:tc>
      </w:tr>
      <w:tr w:rsidR="009E6A00" w:rsidRPr="009E6A00" w14:paraId="4052781B" w14:textId="77777777" w:rsidTr="009E6A00">
        <w:tc>
          <w:tcPr>
            <w:tcW w:w="2016" w:type="dxa"/>
          </w:tcPr>
          <w:p w14:paraId="7BDCB663" w14:textId="77777777" w:rsidR="009E6A00" w:rsidRPr="009E6A00" w:rsidRDefault="009E6A00" w:rsidP="009E6A00">
            <w:pPr>
              <w:jc w:val="left"/>
              <w:rPr>
                <w:rFonts w:ascii="Calibri" w:hAnsi="Calibri" w:cs="Calibri"/>
                <w:sz w:val="20"/>
              </w:rPr>
            </w:pPr>
            <w:r w:rsidRPr="009E6A00">
              <w:rPr>
                <w:rFonts w:ascii="Calibri" w:hAnsi="Calibri" w:cs="Calibri"/>
                <w:sz w:val="20"/>
              </w:rPr>
              <w:t>Socioculturelle</w:t>
            </w:r>
          </w:p>
        </w:tc>
        <w:tc>
          <w:tcPr>
            <w:tcW w:w="4320" w:type="dxa"/>
          </w:tcPr>
          <w:p w14:paraId="5D4DE8B4" w14:textId="138A122D" w:rsidR="009E6A00" w:rsidRPr="009E6A00" w:rsidRDefault="009E6A00" w:rsidP="009E6A00">
            <w:pPr>
              <w:jc w:val="left"/>
              <w:rPr>
                <w:rFonts w:ascii="Calibri" w:hAnsi="Calibri" w:cs="Calibri"/>
                <w:sz w:val="20"/>
              </w:rPr>
            </w:pPr>
            <w:r w:rsidRPr="009E6A00">
              <w:rPr>
                <w:rFonts w:ascii="Calibri" w:hAnsi="Calibri" w:cs="Calibri"/>
                <w:sz w:val="20"/>
              </w:rPr>
              <w:t>Quels usages et contraintes changent</w:t>
            </w:r>
            <w:r w:rsidRPr="009E6A00">
              <w:rPr>
                <w:rFonts w:ascii="Calibri" w:hAnsi="Calibri" w:cs="Calibri"/>
                <w:sz w:val="20"/>
              </w:rPr>
              <w:t> ?</w:t>
            </w:r>
          </w:p>
        </w:tc>
        <w:tc>
          <w:tcPr>
            <w:tcW w:w="4032" w:type="dxa"/>
          </w:tcPr>
          <w:p w14:paraId="10E51B3C" w14:textId="77777777" w:rsidR="009E6A00" w:rsidRPr="009E6A00" w:rsidRDefault="009E6A00" w:rsidP="009E6A00">
            <w:pPr>
              <w:jc w:val="left"/>
              <w:rPr>
                <w:rFonts w:ascii="Calibri" w:hAnsi="Calibri" w:cs="Calibri"/>
                <w:sz w:val="20"/>
              </w:rPr>
            </w:pPr>
            <w:r w:rsidRPr="009E6A00">
              <w:rPr>
                <w:rFonts w:ascii="Calibri" w:hAnsi="Calibri" w:cs="Calibri"/>
                <w:sz w:val="20"/>
              </w:rPr>
              <w:t>Segment, fréquence et canal</w:t>
            </w:r>
          </w:p>
        </w:tc>
      </w:tr>
      <w:tr w:rsidR="009E6A00" w:rsidRPr="009E6A00" w14:paraId="3E8F7EA0" w14:textId="77777777" w:rsidTr="009E6A00">
        <w:tc>
          <w:tcPr>
            <w:tcW w:w="2016" w:type="dxa"/>
          </w:tcPr>
          <w:p w14:paraId="36D67D33" w14:textId="77777777" w:rsidR="009E6A00" w:rsidRPr="009E6A00" w:rsidRDefault="009E6A00" w:rsidP="009E6A00">
            <w:pPr>
              <w:jc w:val="left"/>
              <w:rPr>
                <w:rFonts w:ascii="Calibri" w:hAnsi="Calibri" w:cs="Calibri"/>
                <w:sz w:val="20"/>
              </w:rPr>
            </w:pPr>
            <w:r w:rsidRPr="009E6A00">
              <w:rPr>
                <w:rFonts w:ascii="Calibri" w:hAnsi="Calibri" w:cs="Calibri"/>
                <w:sz w:val="20"/>
              </w:rPr>
              <w:t>Technologique</w:t>
            </w:r>
          </w:p>
        </w:tc>
        <w:tc>
          <w:tcPr>
            <w:tcW w:w="4320" w:type="dxa"/>
          </w:tcPr>
          <w:p w14:paraId="5D8DDBC0" w14:textId="07616E97" w:rsidR="009E6A00" w:rsidRPr="009E6A00" w:rsidRDefault="009E6A00" w:rsidP="009E6A00">
            <w:pPr>
              <w:jc w:val="left"/>
              <w:rPr>
                <w:rFonts w:ascii="Calibri" w:hAnsi="Calibri" w:cs="Calibri"/>
                <w:sz w:val="20"/>
              </w:rPr>
            </w:pPr>
            <w:r w:rsidRPr="009E6A00">
              <w:rPr>
                <w:rFonts w:ascii="Calibri" w:hAnsi="Calibri" w:cs="Calibri"/>
                <w:sz w:val="20"/>
              </w:rPr>
              <w:t>Quelle solution transforme le service</w:t>
            </w:r>
            <w:r w:rsidRPr="009E6A00">
              <w:rPr>
                <w:rFonts w:ascii="Calibri" w:hAnsi="Calibri" w:cs="Calibri"/>
                <w:sz w:val="20"/>
              </w:rPr>
              <w:t> ?</w:t>
            </w:r>
          </w:p>
        </w:tc>
        <w:tc>
          <w:tcPr>
            <w:tcW w:w="4032" w:type="dxa"/>
          </w:tcPr>
          <w:p w14:paraId="263446DE" w14:textId="77777777" w:rsidR="009E6A00" w:rsidRPr="009E6A00" w:rsidRDefault="009E6A00" w:rsidP="009E6A00">
            <w:pPr>
              <w:jc w:val="left"/>
              <w:rPr>
                <w:rFonts w:ascii="Calibri" w:hAnsi="Calibri" w:cs="Calibri"/>
                <w:sz w:val="20"/>
              </w:rPr>
            </w:pPr>
            <w:r w:rsidRPr="009E6A00">
              <w:rPr>
                <w:rFonts w:ascii="Calibri" w:hAnsi="Calibri" w:cs="Calibri"/>
                <w:sz w:val="20"/>
              </w:rPr>
              <w:t>Substitution, productivité ou dépendance</w:t>
            </w:r>
          </w:p>
        </w:tc>
      </w:tr>
      <w:tr w:rsidR="009E6A00" w:rsidRPr="009E6A00" w14:paraId="30F0A87D" w14:textId="77777777" w:rsidTr="009E6A00">
        <w:tc>
          <w:tcPr>
            <w:tcW w:w="2016" w:type="dxa"/>
          </w:tcPr>
          <w:p w14:paraId="21F9A102" w14:textId="77777777" w:rsidR="009E6A00" w:rsidRPr="009E6A00" w:rsidRDefault="009E6A00" w:rsidP="009E6A00">
            <w:pPr>
              <w:jc w:val="left"/>
              <w:rPr>
                <w:rFonts w:ascii="Calibri" w:hAnsi="Calibri" w:cs="Calibri"/>
                <w:sz w:val="20"/>
              </w:rPr>
            </w:pPr>
            <w:r w:rsidRPr="009E6A00">
              <w:rPr>
                <w:rFonts w:ascii="Calibri" w:hAnsi="Calibri" w:cs="Calibri"/>
                <w:sz w:val="20"/>
              </w:rPr>
              <w:t>Écologique</w:t>
            </w:r>
          </w:p>
        </w:tc>
        <w:tc>
          <w:tcPr>
            <w:tcW w:w="4320" w:type="dxa"/>
          </w:tcPr>
          <w:p w14:paraId="00A29E40" w14:textId="7F2E06CB" w:rsidR="009E6A00" w:rsidRPr="009E6A00" w:rsidRDefault="009E6A00" w:rsidP="009E6A00">
            <w:pPr>
              <w:jc w:val="left"/>
              <w:rPr>
                <w:rFonts w:ascii="Calibri" w:hAnsi="Calibri" w:cs="Calibri"/>
                <w:sz w:val="20"/>
              </w:rPr>
            </w:pPr>
            <w:r w:rsidRPr="009E6A00">
              <w:rPr>
                <w:rFonts w:ascii="Calibri" w:hAnsi="Calibri" w:cs="Calibri"/>
                <w:sz w:val="20"/>
              </w:rPr>
              <w:t>Quelles ressources ou perturbations</w:t>
            </w:r>
            <w:r w:rsidRPr="009E6A00">
              <w:rPr>
                <w:rFonts w:ascii="Calibri" w:hAnsi="Calibri" w:cs="Calibri"/>
                <w:sz w:val="20"/>
              </w:rPr>
              <w:t> ?</w:t>
            </w:r>
          </w:p>
        </w:tc>
        <w:tc>
          <w:tcPr>
            <w:tcW w:w="4032" w:type="dxa"/>
          </w:tcPr>
          <w:p w14:paraId="799DAC87" w14:textId="77777777" w:rsidR="009E6A00" w:rsidRPr="009E6A00" w:rsidRDefault="009E6A00" w:rsidP="009E6A00">
            <w:pPr>
              <w:jc w:val="left"/>
              <w:rPr>
                <w:rFonts w:ascii="Calibri" w:hAnsi="Calibri" w:cs="Calibri"/>
                <w:sz w:val="20"/>
              </w:rPr>
            </w:pPr>
            <w:r w:rsidRPr="009E6A00">
              <w:rPr>
                <w:rFonts w:ascii="Calibri" w:hAnsi="Calibri" w:cs="Calibri"/>
                <w:sz w:val="20"/>
              </w:rPr>
              <w:t>Approvisionnement, déplacements et disponibilité</w:t>
            </w:r>
          </w:p>
        </w:tc>
      </w:tr>
      <w:tr w:rsidR="009E6A00" w:rsidRPr="009E6A00" w14:paraId="4016C5AA" w14:textId="77777777" w:rsidTr="009E6A00">
        <w:tc>
          <w:tcPr>
            <w:tcW w:w="2016" w:type="dxa"/>
          </w:tcPr>
          <w:p w14:paraId="1B7C8294" w14:textId="77777777" w:rsidR="009E6A00" w:rsidRPr="009E6A00" w:rsidRDefault="009E6A00" w:rsidP="009E6A00">
            <w:pPr>
              <w:jc w:val="left"/>
              <w:rPr>
                <w:rFonts w:ascii="Calibri" w:hAnsi="Calibri" w:cs="Calibri"/>
                <w:sz w:val="20"/>
              </w:rPr>
            </w:pPr>
            <w:r w:rsidRPr="009E6A00">
              <w:rPr>
                <w:rFonts w:ascii="Calibri" w:hAnsi="Calibri" w:cs="Calibri"/>
                <w:sz w:val="20"/>
              </w:rPr>
              <w:t>Légale</w:t>
            </w:r>
          </w:p>
        </w:tc>
        <w:tc>
          <w:tcPr>
            <w:tcW w:w="4320" w:type="dxa"/>
          </w:tcPr>
          <w:p w14:paraId="12AA1FF7" w14:textId="38563476" w:rsidR="009E6A00" w:rsidRPr="009E6A00" w:rsidRDefault="009E6A00" w:rsidP="009E6A00">
            <w:pPr>
              <w:jc w:val="left"/>
              <w:rPr>
                <w:rFonts w:ascii="Calibri" w:hAnsi="Calibri" w:cs="Calibri"/>
                <w:sz w:val="20"/>
              </w:rPr>
            </w:pPr>
            <w:r w:rsidRPr="009E6A00">
              <w:rPr>
                <w:rFonts w:ascii="Calibri" w:hAnsi="Calibri" w:cs="Calibri"/>
                <w:sz w:val="20"/>
              </w:rPr>
              <w:t>Quelles conditions d’exercice et de vente</w:t>
            </w:r>
            <w:r w:rsidRPr="009E6A00">
              <w:rPr>
                <w:rFonts w:ascii="Calibri" w:hAnsi="Calibri" w:cs="Calibri"/>
                <w:sz w:val="20"/>
              </w:rPr>
              <w:t> ?</w:t>
            </w:r>
          </w:p>
        </w:tc>
        <w:tc>
          <w:tcPr>
            <w:tcW w:w="4032" w:type="dxa"/>
          </w:tcPr>
          <w:p w14:paraId="2399030D" w14:textId="77777777" w:rsidR="009E6A00" w:rsidRPr="009E6A00" w:rsidRDefault="009E6A00" w:rsidP="009E6A00">
            <w:pPr>
              <w:jc w:val="left"/>
              <w:rPr>
                <w:rFonts w:ascii="Calibri" w:hAnsi="Calibri" w:cs="Calibri"/>
                <w:sz w:val="20"/>
              </w:rPr>
            </w:pPr>
            <w:r w:rsidRPr="009E6A00">
              <w:rPr>
                <w:rFonts w:ascii="Calibri" w:hAnsi="Calibri" w:cs="Calibri"/>
                <w:sz w:val="20"/>
              </w:rPr>
              <w:t>Autorisations, obligations et dépenses</w:t>
            </w:r>
          </w:p>
        </w:tc>
      </w:tr>
    </w:tbl>
    <w:p w14:paraId="44A9F096" w14:textId="77777777" w:rsidR="009E6A00" w:rsidRDefault="009E6A00" w:rsidP="009E6A00">
      <w:pPr>
        <w:spacing w:after="0" w:line="240" w:lineRule="auto"/>
      </w:pPr>
    </w:p>
    <w:p w14:paraId="467F7E90" w14:textId="77777777" w:rsidR="009E6A00" w:rsidRDefault="009E6A00" w:rsidP="009E6A00">
      <w:pPr>
        <w:pStyle w:val="Titre2"/>
        <w:spacing w:before="0" w:after="0" w:line="240" w:lineRule="auto"/>
      </w:pPr>
      <w:r>
        <w:lastRenderedPageBreak/>
        <w:t>5.2- Relier un facteur à une conséquence</w:t>
      </w:r>
    </w:p>
    <w:p w14:paraId="24272C83" w14:textId="183E11EC" w:rsidR="009E6A00" w:rsidRDefault="009E6A00" w:rsidP="009E6A00">
      <w:pPr>
        <w:spacing w:after="0" w:line="240" w:lineRule="auto"/>
      </w:pPr>
      <w:r>
        <w:t>Exemple</w:t>
      </w:r>
      <w:r>
        <w:t> :</w:t>
      </w:r>
      <w:r>
        <w:t xml:space="preserve"> une hausse du prix d’une matière influence le coût variable. Une hausse de coût ne conduit pas automatiquement à une hausse identique du prix accepté. Tester la contribution restante et les réactions possibles des clients. De même, une tendance favorable peut bénéficier surtout à une offre concurrente.</w:t>
      </w:r>
    </w:p>
    <w:p w14:paraId="0DE35B09" w14:textId="77777777" w:rsidR="009E6A00" w:rsidRDefault="009E6A00" w:rsidP="009E6A00">
      <w:pPr>
        <w:spacing w:after="0" w:line="240" w:lineRule="auto"/>
      </w:pPr>
      <w:r>
        <w:t>Chaque facteur retenu comporte un fait sourcé, un mécanisme, un horizon et une conséquence. Distinguer la règle déjà applicable, le texte annoncé et une hypothèse d’évolution. Les exigences de qualification, de sécurité, de publicité ou de protection des consommateurs se vérifient selon l’activité.</w:t>
      </w:r>
    </w:p>
    <w:p w14:paraId="662819A5" w14:textId="77777777" w:rsidR="009E6A00" w:rsidRDefault="009E6A00" w:rsidP="009E6A00">
      <w:pPr>
        <w:pStyle w:val="Titre2"/>
        <w:spacing w:before="0" w:after="0" w:line="240" w:lineRule="auto"/>
      </w:pPr>
      <w:r>
        <w:t>5.3- Examiner la structure du marché</w:t>
      </w:r>
    </w:p>
    <w:p w14:paraId="2B6CC3AE" w14:textId="77777777" w:rsidR="009E6A00" w:rsidRDefault="009E6A00" w:rsidP="009E6A00">
      <w:pPr>
        <w:spacing w:after="0" w:line="240" w:lineRule="auto"/>
      </w:pPr>
      <w:r>
        <w:t>Évaluer le pouvoir des clients et fournisseurs, les substituts, l’entrée possible de nouveaux acteurs et l’intensité concurrentielle. Un fournisseur rare ne devient pas nécessairement incontournable si une solution de remplacement existe. Un marché en croissance peut rester peu attractif si les coûts d’accès et la pression sur les prix absorbent la marge.</w:t>
      </w:r>
    </w:p>
    <w:p w14:paraId="069BC3E7" w14:textId="77777777" w:rsidR="009E6A00" w:rsidRDefault="009E6A00" w:rsidP="009E6A00">
      <w:pPr>
        <w:pStyle w:val="Titre2"/>
        <w:spacing w:before="0" w:after="0" w:line="240" w:lineRule="auto"/>
      </w:pPr>
      <w:r>
        <w:t>5.4- Faire une synthèse sélective</w:t>
      </w:r>
    </w:p>
    <w:p w14:paraId="20B738A8" w14:textId="2CCBBC14" w:rsidR="009E6A00" w:rsidRDefault="009E6A00" w:rsidP="009E6A00">
      <w:pPr>
        <w:spacing w:after="0" w:line="240" w:lineRule="auto"/>
      </w:pPr>
      <w:r>
        <w:t>Retenir les opportunités et menaces ayant une incidence démontrée. Les forces et faiblesses concernent les moyens propres au projet. Une faiblesse doit déboucher sur une action chiffrée</w:t>
      </w:r>
      <w:r>
        <w:t> :</w:t>
      </w:r>
      <w:r>
        <w:t xml:space="preserve"> formation, partenariat, recrutement ou restriction de l’offre. Une opportunité doit être traduite en test, en canal ou en hypothèse commerciale.</w:t>
      </w:r>
    </w:p>
    <w:p w14:paraId="3005404D" w14:textId="77777777" w:rsidR="009E6A00" w:rsidRDefault="009E6A00" w:rsidP="009E6A00">
      <w:pPr>
        <w:pStyle w:val="Titre1"/>
      </w:pPr>
      <w:bookmarkStart w:id="5" w:name="_Toc241760661"/>
      <w:r>
        <w:t>6- Comprendre la demande et segmenter les clients</w:t>
      </w:r>
      <w:bookmarkEnd w:id="5"/>
    </w:p>
    <w:p w14:paraId="54809773" w14:textId="77777777" w:rsidR="009E6A00" w:rsidRDefault="009E6A00" w:rsidP="009E6A00">
      <w:pPr>
        <w:pStyle w:val="Titre2"/>
        <w:spacing w:before="0" w:after="0" w:line="240" w:lineRule="auto"/>
      </w:pPr>
      <w:r>
        <w:t>6.1- Distinguer les acteurs de l’achat</w:t>
      </w:r>
    </w:p>
    <w:p w14:paraId="643EE992" w14:textId="20A0B2F4" w:rsidR="009E6A00" w:rsidRDefault="009E6A00" w:rsidP="009E6A00">
      <w:pPr>
        <w:spacing w:after="0" w:line="240" w:lineRule="auto"/>
      </w:pPr>
      <w:r>
        <w:t>L’utilisateur, le payeur, le décideur et le prescripteur peuvent être différents. Pour une entreprise cliente, le besoin opérationnel ne suffit pas</w:t>
      </w:r>
      <w:r>
        <w:t> :</w:t>
      </w:r>
      <w:r>
        <w:t xml:space="preserve"> identifier le responsable du budget, la procédure d’achat, les critères de sélection et le calendrier. Pour un particulier, examiner les contraintes du ménage et la personne qui choisit effectivement.</w:t>
      </w:r>
    </w:p>
    <w:p w14:paraId="5C937B3A" w14:textId="77777777" w:rsidR="009E6A00" w:rsidRDefault="009E6A00" w:rsidP="009E6A00">
      <w:pPr>
        <w:pStyle w:val="Titre2"/>
        <w:spacing w:before="0" w:after="0" w:line="240" w:lineRule="auto"/>
      </w:pPr>
      <w:r>
        <w:t>6.2- Observer les pratiques avant les intentions</w:t>
      </w:r>
    </w:p>
    <w:p w14:paraId="20EB3D35" w14:textId="273AA7AE" w:rsidR="009E6A00" w:rsidRPr="009E6A00" w:rsidRDefault="009E6A00" w:rsidP="009E6A00">
      <w:pPr>
        <w:pStyle w:val="Listepuces"/>
        <w:tabs>
          <w:tab w:val="num" w:pos="360"/>
        </w:tabs>
        <w:spacing w:after="0" w:line="240" w:lineRule="auto"/>
        <w:jc w:val="both"/>
        <w:rPr>
          <w:lang w:val="fr-FR"/>
        </w:rPr>
      </w:pPr>
      <w:r w:rsidRPr="009E6A00">
        <w:rPr>
          <w:lang w:val="fr-FR"/>
        </w:rPr>
        <w:t>Quand le besoin s’est-il présenté pour la dernière fois</w:t>
      </w:r>
      <w:r w:rsidRPr="009E6A00">
        <w:rPr>
          <w:lang w:val="fr-FR"/>
        </w:rPr>
        <w:t> ?</w:t>
      </w:r>
    </w:p>
    <w:p w14:paraId="7B97EB9F" w14:textId="718B29F9" w:rsidR="009E6A00" w:rsidRPr="009E6A00" w:rsidRDefault="009E6A00" w:rsidP="009E6A00">
      <w:pPr>
        <w:pStyle w:val="Listepuces"/>
        <w:tabs>
          <w:tab w:val="num" w:pos="360"/>
        </w:tabs>
        <w:spacing w:after="0" w:line="240" w:lineRule="auto"/>
        <w:jc w:val="both"/>
        <w:rPr>
          <w:lang w:val="fr-FR"/>
        </w:rPr>
      </w:pPr>
      <w:r w:rsidRPr="009E6A00">
        <w:rPr>
          <w:lang w:val="fr-FR"/>
        </w:rPr>
        <w:t>Quelle solution a été utilisée, à quel prix et avec quel délai</w:t>
      </w:r>
      <w:r w:rsidRPr="009E6A00">
        <w:rPr>
          <w:lang w:val="fr-FR"/>
        </w:rPr>
        <w:t> ?</w:t>
      </w:r>
    </w:p>
    <w:p w14:paraId="0E373D02" w14:textId="6A9F7690" w:rsidR="009E6A00" w:rsidRPr="009E6A00" w:rsidRDefault="009E6A00" w:rsidP="009E6A00">
      <w:pPr>
        <w:pStyle w:val="Listepuces"/>
        <w:tabs>
          <w:tab w:val="num" w:pos="360"/>
        </w:tabs>
        <w:spacing w:after="0" w:line="240" w:lineRule="auto"/>
        <w:jc w:val="both"/>
        <w:rPr>
          <w:lang w:val="fr-FR"/>
        </w:rPr>
      </w:pPr>
      <w:r w:rsidRPr="009E6A00">
        <w:rPr>
          <w:lang w:val="fr-FR"/>
        </w:rPr>
        <w:t>Qu’est-ce qui a été difficile, insatisfaisant ou abandonné</w:t>
      </w:r>
      <w:r w:rsidRPr="009E6A00">
        <w:rPr>
          <w:lang w:val="fr-FR"/>
        </w:rPr>
        <w:t> ?</w:t>
      </w:r>
    </w:p>
    <w:p w14:paraId="782C2E25" w14:textId="0FC9EADF" w:rsidR="009E6A00" w:rsidRPr="009E6A00" w:rsidRDefault="009E6A00" w:rsidP="009E6A00">
      <w:pPr>
        <w:pStyle w:val="Listepuces"/>
        <w:tabs>
          <w:tab w:val="num" w:pos="360"/>
        </w:tabs>
        <w:spacing w:after="0" w:line="240" w:lineRule="auto"/>
        <w:jc w:val="both"/>
        <w:rPr>
          <w:lang w:val="fr-FR"/>
        </w:rPr>
      </w:pPr>
      <w:r w:rsidRPr="009E6A00">
        <w:rPr>
          <w:lang w:val="fr-FR"/>
        </w:rPr>
        <w:t>Combien de fois le besoin se présente-t-il sur une période précise</w:t>
      </w:r>
      <w:r w:rsidRPr="009E6A00">
        <w:rPr>
          <w:lang w:val="fr-FR"/>
        </w:rPr>
        <w:t> ?</w:t>
      </w:r>
    </w:p>
    <w:p w14:paraId="51F33907" w14:textId="5F96CFFB" w:rsidR="009E6A00" w:rsidRPr="009E6A00" w:rsidRDefault="009E6A00" w:rsidP="009E6A00">
      <w:pPr>
        <w:pStyle w:val="Listepuces"/>
        <w:tabs>
          <w:tab w:val="num" w:pos="360"/>
        </w:tabs>
        <w:spacing w:after="0" w:line="240" w:lineRule="auto"/>
        <w:jc w:val="both"/>
        <w:rPr>
          <w:lang w:val="fr-FR"/>
        </w:rPr>
      </w:pPr>
      <w:r w:rsidRPr="009E6A00">
        <w:rPr>
          <w:lang w:val="fr-FR"/>
        </w:rPr>
        <w:t>Quelles contraintes empêchent l’achat ou le changement de solution</w:t>
      </w:r>
      <w:r w:rsidRPr="009E6A00">
        <w:rPr>
          <w:lang w:val="fr-FR"/>
        </w:rPr>
        <w:t> ?</w:t>
      </w:r>
    </w:p>
    <w:p w14:paraId="7ADF977C" w14:textId="77777777" w:rsidR="009E6A00" w:rsidRDefault="009E6A00" w:rsidP="009E6A00">
      <w:pPr>
        <w:spacing w:after="0" w:line="240" w:lineRule="auto"/>
      </w:pPr>
      <w:r>
        <w:t>Une préférence déclarée ne prouve ni le budget ni l’achat futur. Les achats récents, les dépenses observées, les demandes précises et les tests payants apportent des informations différentes. La personne qui ne paie pas aujourd’hui peut avoir une solution gratuite satisfaisante.</w:t>
      </w:r>
    </w:p>
    <w:p w14:paraId="6EC356FF" w14:textId="77777777" w:rsidR="009E6A00" w:rsidRDefault="009E6A00" w:rsidP="009E6A00">
      <w:pPr>
        <w:pStyle w:val="Titre2"/>
        <w:spacing w:before="0" w:after="0" w:line="240" w:lineRule="auto"/>
      </w:pPr>
      <w:r>
        <w:t>6.3- Choisir des critères utiles de segmentation</w:t>
      </w:r>
    </w:p>
    <w:tbl>
      <w:tblPr>
        <w:tblStyle w:val="Grilledutableau"/>
        <w:tblW w:w="0" w:type="auto"/>
        <w:tblLayout w:type="fixed"/>
        <w:tblLook w:val="04A0" w:firstRow="1" w:lastRow="0" w:firstColumn="1" w:lastColumn="0" w:noHBand="0" w:noVBand="1"/>
      </w:tblPr>
      <w:tblGrid>
        <w:gridCol w:w="2304"/>
        <w:gridCol w:w="4032"/>
        <w:gridCol w:w="4032"/>
      </w:tblGrid>
      <w:tr w:rsidR="009E6A00" w:rsidRPr="009E6A00" w14:paraId="13303A0C" w14:textId="77777777" w:rsidTr="009E6A00">
        <w:trPr>
          <w:tblHeader/>
        </w:trPr>
        <w:tc>
          <w:tcPr>
            <w:tcW w:w="2304" w:type="dxa"/>
          </w:tcPr>
          <w:p w14:paraId="56ED64A7" w14:textId="77777777" w:rsidR="009E6A00" w:rsidRPr="009E6A00" w:rsidRDefault="009E6A00" w:rsidP="009E6A00">
            <w:pPr>
              <w:jc w:val="left"/>
              <w:rPr>
                <w:rFonts w:ascii="Calibri" w:hAnsi="Calibri" w:cs="Calibri"/>
                <w:sz w:val="20"/>
              </w:rPr>
            </w:pPr>
            <w:r w:rsidRPr="009E6A00">
              <w:rPr>
                <w:rFonts w:ascii="Calibri" w:hAnsi="Calibri" w:cs="Calibri"/>
                <w:b/>
                <w:sz w:val="20"/>
              </w:rPr>
              <w:t>Critère</w:t>
            </w:r>
          </w:p>
        </w:tc>
        <w:tc>
          <w:tcPr>
            <w:tcW w:w="4032" w:type="dxa"/>
          </w:tcPr>
          <w:p w14:paraId="6C3B49C9" w14:textId="77777777" w:rsidR="009E6A00" w:rsidRPr="009E6A00" w:rsidRDefault="009E6A00" w:rsidP="009E6A00">
            <w:pPr>
              <w:jc w:val="left"/>
              <w:rPr>
                <w:rFonts w:ascii="Calibri" w:hAnsi="Calibri" w:cs="Calibri"/>
                <w:sz w:val="20"/>
              </w:rPr>
            </w:pPr>
            <w:r w:rsidRPr="009E6A00">
              <w:rPr>
                <w:rFonts w:ascii="Calibri" w:hAnsi="Calibri" w:cs="Calibri"/>
                <w:b/>
                <w:sz w:val="20"/>
              </w:rPr>
              <w:t>Exemple</w:t>
            </w:r>
          </w:p>
        </w:tc>
        <w:tc>
          <w:tcPr>
            <w:tcW w:w="4032" w:type="dxa"/>
          </w:tcPr>
          <w:p w14:paraId="398A8C2C" w14:textId="77777777" w:rsidR="009E6A00" w:rsidRPr="009E6A00" w:rsidRDefault="009E6A00" w:rsidP="009E6A00">
            <w:pPr>
              <w:jc w:val="left"/>
              <w:rPr>
                <w:rFonts w:ascii="Calibri" w:hAnsi="Calibri" w:cs="Calibri"/>
                <w:sz w:val="20"/>
              </w:rPr>
            </w:pPr>
            <w:r w:rsidRPr="009E6A00">
              <w:rPr>
                <w:rFonts w:ascii="Calibri" w:hAnsi="Calibri" w:cs="Calibri"/>
                <w:b/>
                <w:sz w:val="20"/>
              </w:rPr>
              <w:t>Usage commercial</w:t>
            </w:r>
          </w:p>
        </w:tc>
      </w:tr>
      <w:tr w:rsidR="009E6A00" w:rsidRPr="009E6A00" w14:paraId="5015A38B" w14:textId="77777777" w:rsidTr="009E6A00">
        <w:tc>
          <w:tcPr>
            <w:tcW w:w="2304" w:type="dxa"/>
          </w:tcPr>
          <w:p w14:paraId="3C2F8B77" w14:textId="77777777" w:rsidR="009E6A00" w:rsidRPr="009E6A00" w:rsidRDefault="009E6A00" w:rsidP="009E6A00">
            <w:pPr>
              <w:jc w:val="left"/>
              <w:rPr>
                <w:rFonts w:ascii="Calibri" w:hAnsi="Calibri" w:cs="Calibri"/>
                <w:sz w:val="20"/>
              </w:rPr>
            </w:pPr>
            <w:r w:rsidRPr="009E6A00">
              <w:rPr>
                <w:rFonts w:ascii="Calibri" w:hAnsi="Calibri" w:cs="Calibri"/>
                <w:sz w:val="20"/>
              </w:rPr>
              <w:t>Besoin et fréquence</w:t>
            </w:r>
          </w:p>
        </w:tc>
        <w:tc>
          <w:tcPr>
            <w:tcW w:w="4032" w:type="dxa"/>
          </w:tcPr>
          <w:p w14:paraId="07063B69" w14:textId="77777777" w:rsidR="009E6A00" w:rsidRPr="009E6A00" w:rsidRDefault="009E6A00" w:rsidP="009E6A00">
            <w:pPr>
              <w:jc w:val="left"/>
              <w:rPr>
                <w:rFonts w:ascii="Calibri" w:hAnsi="Calibri" w:cs="Calibri"/>
                <w:sz w:val="20"/>
              </w:rPr>
            </w:pPr>
            <w:r w:rsidRPr="009E6A00">
              <w:rPr>
                <w:rFonts w:ascii="Calibri" w:hAnsi="Calibri" w:cs="Calibri"/>
                <w:sz w:val="20"/>
              </w:rPr>
              <w:t>Usage quotidien ou occasionnel</w:t>
            </w:r>
          </w:p>
        </w:tc>
        <w:tc>
          <w:tcPr>
            <w:tcW w:w="4032" w:type="dxa"/>
          </w:tcPr>
          <w:p w14:paraId="1521E332" w14:textId="77777777" w:rsidR="009E6A00" w:rsidRPr="009E6A00" w:rsidRDefault="009E6A00" w:rsidP="009E6A00">
            <w:pPr>
              <w:jc w:val="left"/>
              <w:rPr>
                <w:rFonts w:ascii="Calibri" w:hAnsi="Calibri" w:cs="Calibri"/>
                <w:sz w:val="20"/>
              </w:rPr>
            </w:pPr>
            <w:r w:rsidRPr="009E6A00">
              <w:rPr>
                <w:rFonts w:ascii="Calibri" w:hAnsi="Calibri" w:cs="Calibri"/>
                <w:sz w:val="20"/>
              </w:rPr>
              <w:t>Contenu du service et récurrence</w:t>
            </w:r>
          </w:p>
        </w:tc>
      </w:tr>
      <w:tr w:rsidR="009E6A00" w:rsidRPr="009E6A00" w14:paraId="3CA3C37F" w14:textId="77777777" w:rsidTr="009E6A00">
        <w:tc>
          <w:tcPr>
            <w:tcW w:w="2304" w:type="dxa"/>
          </w:tcPr>
          <w:p w14:paraId="692FF60B" w14:textId="77777777" w:rsidR="009E6A00" w:rsidRPr="009E6A00" w:rsidRDefault="009E6A00" w:rsidP="009E6A00">
            <w:pPr>
              <w:jc w:val="left"/>
              <w:rPr>
                <w:rFonts w:ascii="Calibri" w:hAnsi="Calibri" w:cs="Calibri"/>
                <w:sz w:val="20"/>
              </w:rPr>
            </w:pPr>
            <w:r w:rsidRPr="009E6A00">
              <w:rPr>
                <w:rFonts w:ascii="Calibri" w:hAnsi="Calibri" w:cs="Calibri"/>
                <w:sz w:val="20"/>
              </w:rPr>
              <w:t>Contrainte</w:t>
            </w:r>
          </w:p>
        </w:tc>
        <w:tc>
          <w:tcPr>
            <w:tcW w:w="4032" w:type="dxa"/>
          </w:tcPr>
          <w:p w14:paraId="6FFEE912" w14:textId="77777777" w:rsidR="009E6A00" w:rsidRPr="009E6A00" w:rsidRDefault="009E6A00" w:rsidP="009E6A00">
            <w:pPr>
              <w:jc w:val="left"/>
              <w:rPr>
                <w:rFonts w:ascii="Calibri" w:hAnsi="Calibri" w:cs="Calibri"/>
                <w:sz w:val="20"/>
              </w:rPr>
            </w:pPr>
            <w:r w:rsidRPr="009E6A00">
              <w:rPr>
                <w:rFonts w:ascii="Calibri" w:hAnsi="Calibri" w:cs="Calibri"/>
                <w:sz w:val="20"/>
              </w:rPr>
              <w:t>Manque de temps ou éloignement</w:t>
            </w:r>
          </w:p>
        </w:tc>
        <w:tc>
          <w:tcPr>
            <w:tcW w:w="4032" w:type="dxa"/>
          </w:tcPr>
          <w:p w14:paraId="21405904" w14:textId="77777777" w:rsidR="009E6A00" w:rsidRPr="009E6A00" w:rsidRDefault="009E6A00" w:rsidP="009E6A00">
            <w:pPr>
              <w:jc w:val="left"/>
              <w:rPr>
                <w:rFonts w:ascii="Calibri" w:hAnsi="Calibri" w:cs="Calibri"/>
                <w:sz w:val="20"/>
              </w:rPr>
            </w:pPr>
            <w:r w:rsidRPr="009E6A00">
              <w:rPr>
                <w:rFonts w:ascii="Calibri" w:hAnsi="Calibri" w:cs="Calibri"/>
                <w:sz w:val="20"/>
              </w:rPr>
              <w:t>Canal et délai</w:t>
            </w:r>
          </w:p>
        </w:tc>
      </w:tr>
      <w:tr w:rsidR="009E6A00" w:rsidRPr="009E6A00" w14:paraId="164E0930" w14:textId="77777777" w:rsidTr="009E6A00">
        <w:tc>
          <w:tcPr>
            <w:tcW w:w="2304" w:type="dxa"/>
          </w:tcPr>
          <w:p w14:paraId="718FBF31" w14:textId="77777777" w:rsidR="009E6A00" w:rsidRPr="009E6A00" w:rsidRDefault="009E6A00" w:rsidP="009E6A00">
            <w:pPr>
              <w:jc w:val="left"/>
              <w:rPr>
                <w:rFonts w:ascii="Calibri" w:hAnsi="Calibri" w:cs="Calibri"/>
                <w:sz w:val="20"/>
              </w:rPr>
            </w:pPr>
            <w:r w:rsidRPr="009E6A00">
              <w:rPr>
                <w:rFonts w:ascii="Calibri" w:hAnsi="Calibri" w:cs="Calibri"/>
                <w:sz w:val="20"/>
              </w:rPr>
              <w:t>Budget</w:t>
            </w:r>
          </w:p>
        </w:tc>
        <w:tc>
          <w:tcPr>
            <w:tcW w:w="4032" w:type="dxa"/>
          </w:tcPr>
          <w:p w14:paraId="32A6B5C2" w14:textId="77777777" w:rsidR="009E6A00" w:rsidRPr="009E6A00" w:rsidRDefault="009E6A00" w:rsidP="009E6A00">
            <w:pPr>
              <w:jc w:val="left"/>
              <w:rPr>
                <w:rFonts w:ascii="Calibri" w:hAnsi="Calibri" w:cs="Calibri"/>
                <w:sz w:val="20"/>
              </w:rPr>
            </w:pPr>
            <w:r w:rsidRPr="009E6A00">
              <w:rPr>
                <w:rFonts w:ascii="Calibri" w:hAnsi="Calibri" w:cs="Calibri"/>
                <w:sz w:val="20"/>
              </w:rPr>
              <w:t>Dépense observée pour une solution</w:t>
            </w:r>
          </w:p>
        </w:tc>
        <w:tc>
          <w:tcPr>
            <w:tcW w:w="4032" w:type="dxa"/>
          </w:tcPr>
          <w:p w14:paraId="4097B02A" w14:textId="77777777" w:rsidR="009E6A00" w:rsidRPr="009E6A00" w:rsidRDefault="009E6A00" w:rsidP="009E6A00">
            <w:pPr>
              <w:jc w:val="left"/>
              <w:rPr>
                <w:rFonts w:ascii="Calibri" w:hAnsi="Calibri" w:cs="Calibri"/>
                <w:sz w:val="20"/>
              </w:rPr>
            </w:pPr>
            <w:r w:rsidRPr="009E6A00">
              <w:rPr>
                <w:rFonts w:ascii="Calibri" w:hAnsi="Calibri" w:cs="Calibri"/>
                <w:sz w:val="20"/>
              </w:rPr>
              <w:t>Périmètre et prix</w:t>
            </w:r>
          </w:p>
        </w:tc>
      </w:tr>
      <w:tr w:rsidR="009E6A00" w:rsidRPr="009E6A00" w14:paraId="2A4AD370" w14:textId="77777777" w:rsidTr="009E6A00">
        <w:tc>
          <w:tcPr>
            <w:tcW w:w="2304" w:type="dxa"/>
          </w:tcPr>
          <w:p w14:paraId="4AC32651" w14:textId="77777777" w:rsidR="009E6A00" w:rsidRPr="009E6A00" w:rsidRDefault="009E6A00" w:rsidP="009E6A00">
            <w:pPr>
              <w:jc w:val="left"/>
              <w:rPr>
                <w:rFonts w:ascii="Calibri" w:hAnsi="Calibri" w:cs="Calibri"/>
                <w:sz w:val="20"/>
              </w:rPr>
            </w:pPr>
            <w:r w:rsidRPr="009E6A00">
              <w:rPr>
                <w:rFonts w:ascii="Calibri" w:hAnsi="Calibri" w:cs="Calibri"/>
                <w:sz w:val="20"/>
              </w:rPr>
              <w:t>Comportement</w:t>
            </w:r>
          </w:p>
        </w:tc>
        <w:tc>
          <w:tcPr>
            <w:tcW w:w="4032" w:type="dxa"/>
          </w:tcPr>
          <w:p w14:paraId="3BA1CDE3" w14:textId="77777777" w:rsidR="009E6A00" w:rsidRPr="009E6A00" w:rsidRDefault="009E6A00" w:rsidP="009E6A00">
            <w:pPr>
              <w:jc w:val="left"/>
              <w:rPr>
                <w:rFonts w:ascii="Calibri" w:hAnsi="Calibri" w:cs="Calibri"/>
                <w:sz w:val="20"/>
              </w:rPr>
            </w:pPr>
            <w:r w:rsidRPr="009E6A00">
              <w:rPr>
                <w:rFonts w:ascii="Calibri" w:hAnsi="Calibri" w:cs="Calibri"/>
                <w:sz w:val="20"/>
              </w:rPr>
              <w:t>Achat planifié ou urgence</w:t>
            </w:r>
          </w:p>
        </w:tc>
        <w:tc>
          <w:tcPr>
            <w:tcW w:w="4032" w:type="dxa"/>
          </w:tcPr>
          <w:p w14:paraId="49645CD9" w14:textId="77777777" w:rsidR="009E6A00" w:rsidRPr="009E6A00" w:rsidRDefault="009E6A00" w:rsidP="009E6A00">
            <w:pPr>
              <w:jc w:val="left"/>
              <w:rPr>
                <w:rFonts w:ascii="Calibri" w:hAnsi="Calibri" w:cs="Calibri"/>
                <w:sz w:val="20"/>
              </w:rPr>
            </w:pPr>
            <w:r w:rsidRPr="009E6A00">
              <w:rPr>
                <w:rFonts w:ascii="Calibri" w:hAnsi="Calibri" w:cs="Calibri"/>
                <w:sz w:val="20"/>
              </w:rPr>
              <w:t>Prospection et disponibilité</w:t>
            </w:r>
          </w:p>
        </w:tc>
      </w:tr>
      <w:tr w:rsidR="009E6A00" w:rsidRPr="009E6A00" w14:paraId="11F1674C" w14:textId="77777777" w:rsidTr="009E6A00">
        <w:tc>
          <w:tcPr>
            <w:tcW w:w="2304" w:type="dxa"/>
          </w:tcPr>
          <w:p w14:paraId="139E4B07" w14:textId="77777777" w:rsidR="009E6A00" w:rsidRPr="009E6A00" w:rsidRDefault="009E6A00" w:rsidP="009E6A00">
            <w:pPr>
              <w:jc w:val="left"/>
              <w:rPr>
                <w:rFonts w:ascii="Calibri" w:hAnsi="Calibri" w:cs="Calibri"/>
                <w:sz w:val="20"/>
              </w:rPr>
            </w:pPr>
            <w:r w:rsidRPr="009E6A00">
              <w:rPr>
                <w:rFonts w:ascii="Calibri" w:hAnsi="Calibri" w:cs="Calibri"/>
                <w:sz w:val="20"/>
              </w:rPr>
              <w:t>Organisation cliente</w:t>
            </w:r>
          </w:p>
        </w:tc>
        <w:tc>
          <w:tcPr>
            <w:tcW w:w="4032" w:type="dxa"/>
          </w:tcPr>
          <w:p w14:paraId="3AB10F21" w14:textId="77777777" w:rsidR="009E6A00" w:rsidRPr="009E6A00" w:rsidRDefault="009E6A00" w:rsidP="009E6A00">
            <w:pPr>
              <w:jc w:val="left"/>
              <w:rPr>
                <w:rFonts w:ascii="Calibri" w:hAnsi="Calibri" w:cs="Calibri"/>
                <w:sz w:val="20"/>
              </w:rPr>
            </w:pPr>
            <w:r w:rsidRPr="009E6A00">
              <w:rPr>
                <w:rFonts w:ascii="Calibri" w:hAnsi="Calibri" w:cs="Calibri"/>
                <w:sz w:val="20"/>
              </w:rPr>
              <w:t>Taille, équipement et procédure</w:t>
            </w:r>
          </w:p>
        </w:tc>
        <w:tc>
          <w:tcPr>
            <w:tcW w:w="4032" w:type="dxa"/>
          </w:tcPr>
          <w:p w14:paraId="359E38AF" w14:textId="77777777" w:rsidR="009E6A00" w:rsidRPr="009E6A00" w:rsidRDefault="009E6A00" w:rsidP="009E6A00">
            <w:pPr>
              <w:jc w:val="left"/>
              <w:rPr>
                <w:rFonts w:ascii="Calibri" w:hAnsi="Calibri" w:cs="Calibri"/>
                <w:sz w:val="20"/>
              </w:rPr>
            </w:pPr>
            <w:r w:rsidRPr="009E6A00">
              <w:rPr>
                <w:rFonts w:ascii="Calibri" w:hAnsi="Calibri" w:cs="Calibri"/>
                <w:sz w:val="20"/>
              </w:rPr>
              <w:t>Décideur et coût de vente</w:t>
            </w:r>
          </w:p>
        </w:tc>
      </w:tr>
      <w:tr w:rsidR="009E6A00" w:rsidRPr="009E6A00" w14:paraId="0E5C20B0" w14:textId="77777777" w:rsidTr="009E6A00">
        <w:tc>
          <w:tcPr>
            <w:tcW w:w="2304" w:type="dxa"/>
          </w:tcPr>
          <w:p w14:paraId="75147A4A" w14:textId="77777777" w:rsidR="009E6A00" w:rsidRPr="009E6A00" w:rsidRDefault="009E6A00" w:rsidP="009E6A00">
            <w:pPr>
              <w:jc w:val="left"/>
              <w:rPr>
                <w:rFonts w:ascii="Calibri" w:hAnsi="Calibri" w:cs="Calibri"/>
                <w:sz w:val="20"/>
              </w:rPr>
            </w:pPr>
            <w:r w:rsidRPr="009E6A00">
              <w:rPr>
                <w:rFonts w:ascii="Calibri" w:hAnsi="Calibri" w:cs="Calibri"/>
                <w:sz w:val="20"/>
              </w:rPr>
              <w:t>Territoire</w:t>
            </w:r>
          </w:p>
        </w:tc>
        <w:tc>
          <w:tcPr>
            <w:tcW w:w="4032" w:type="dxa"/>
          </w:tcPr>
          <w:p w14:paraId="2DA4651E" w14:textId="77777777" w:rsidR="009E6A00" w:rsidRPr="009E6A00" w:rsidRDefault="009E6A00" w:rsidP="009E6A00">
            <w:pPr>
              <w:jc w:val="left"/>
              <w:rPr>
                <w:rFonts w:ascii="Calibri" w:hAnsi="Calibri" w:cs="Calibri"/>
                <w:sz w:val="20"/>
              </w:rPr>
            </w:pPr>
            <w:r w:rsidRPr="009E6A00">
              <w:rPr>
                <w:rFonts w:ascii="Calibri" w:hAnsi="Calibri" w:cs="Calibri"/>
                <w:sz w:val="20"/>
              </w:rPr>
              <w:t>Lieu de résidence, travail ou livraison</w:t>
            </w:r>
          </w:p>
        </w:tc>
        <w:tc>
          <w:tcPr>
            <w:tcW w:w="4032" w:type="dxa"/>
          </w:tcPr>
          <w:p w14:paraId="16C7E9AC" w14:textId="77777777" w:rsidR="009E6A00" w:rsidRPr="009E6A00" w:rsidRDefault="009E6A00" w:rsidP="009E6A00">
            <w:pPr>
              <w:jc w:val="left"/>
              <w:rPr>
                <w:rFonts w:ascii="Calibri" w:hAnsi="Calibri" w:cs="Calibri"/>
                <w:sz w:val="20"/>
              </w:rPr>
            </w:pPr>
            <w:r w:rsidRPr="009E6A00">
              <w:rPr>
                <w:rFonts w:ascii="Calibri" w:hAnsi="Calibri" w:cs="Calibri"/>
                <w:sz w:val="20"/>
              </w:rPr>
              <w:t>Zone servie et logistique</w:t>
            </w:r>
          </w:p>
        </w:tc>
      </w:tr>
    </w:tbl>
    <w:p w14:paraId="7F5EB210" w14:textId="77777777" w:rsidR="009E6A00" w:rsidRDefault="009E6A00" w:rsidP="009E6A00">
      <w:pPr>
        <w:spacing w:after="0" w:line="240" w:lineRule="auto"/>
      </w:pPr>
    </w:p>
    <w:p w14:paraId="6EE1FD81" w14:textId="77777777" w:rsidR="009E6A00" w:rsidRDefault="009E6A00" w:rsidP="009E6A00">
      <w:pPr>
        <w:spacing w:after="0" w:line="240" w:lineRule="auto"/>
      </w:pPr>
      <w:r>
        <w:t>Éviter les profils fondés sur des stéréotypes démographiques. Un portrait de client doit reposer sur des observations et conserver ses limites. Un segment utile est identifiable, accessible, assez important et cohérent avec les moyens de l’entreprise.</w:t>
      </w:r>
    </w:p>
    <w:p w14:paraId="6EC73B11" w14:textId="77777777" w:rsidR="009E6A00" w:rsidRDefault="009E6A00" w:rsidP="009E6A00">
      <w:pPr>
        <w:pStyle w:val="Titre2"/>
        <w:spacing w:before="0" w:after="0" w:line="240" w:lineRule="auto"/>
      </w:pPr>
      <w:r>
        <w:t>6.4- Sélectionner la cible prioritaire</w:t>
      </w:r>
    </w:p>
    <w:p w14:paraId="6C31E918" w14:textId="77777777" w:rsidR="009E6A00" w:rsidRDefault="009E6A00" w:rsidP="009E6A00">
      <w:pPr>
        <w:spacing w:after="0" w:line="240" w:lineRule="auto"/>
      </w:pPr>
      <w:r>
        <w:t>Comparer besoin, fréquence, budget, concurrence, coût d’accès, marge et capacité de service. Une cible nombreuse n’est pas automatiquement prioritaire si elle coûte trop cher à acquérir. La cible secondaire peut être étudiée plus tard. Les exclusions doivent être justifiées, notamment les clients trop éloignés ou exigeant une prestation que l’équipe ne maîtrise pas.</w:t>
      </w:r>
    </w:p>
    <w:p w14:paraId="51C8298A" w14:textId="77777777" w:rsidR="009E6A00" w:rsidRDefault="009E6A00" w:rsidP="009E6A00">
      <w:pPr>
        <w:pStyle w:val="Titre1"/>
      </w:pPr>
      <w:bookmarkStart w:id="6" w:name="_Toc241760662"/>
      <w:r>
        <w:lastRenderedPageBreak/>
        <w:t>7- Étudier les concurrents et les solutions de substitution</w:t>
      </w:r>
      <w:bookmarkEnd w:id="6"/>
    </w:p>
    <w:p w14:paraId="06EE7BA9" w14:textId="77777777" w:rsidR="009E6A00" w:rsidRDefault="009E6A00" w:rsidP="009E6A00">
      <w:pPr>
        <w:pStyle w:val="Titre2"/>
        <w:spacing w:before="0" w:after="0" w:line="240" w:lineRule="auto"/>
      </w:pPr>
      <w:r>
        <w:t>7.1- Partir des choix du client</w:t>
      </w:r>
    </w:p>
    <w:p w14:paraId="060AC4C9" w14:textId="5D42B3F2" w:rsidR="009E6A00" w:rsidRDefault="009E6A00" w:rsidP="009E6A00">
      <w:pPr>
        <w:spacing w:after="0" w:line="240" w:lineRule="auto"/>
      </w:pPr>
      <w:r>
        <w:t>La concurrence directe propose une offre proche aux mêmes clients. Les substituts répondent au besoin autrement</w:t>
      </w:r>
      <w:r>
        <w:t> :</w:t>
      </w:r>
      <w:r>
        <w:t xml:space="preserve"> réalisation interne, produit différent, service gratuit ou achat reporté. La décision de ne rien acheter constitue aussi une alternative. L’étude recherche pourquoi le client changerait de solution.</w:t>
      </w:r>
    </w:p>
    <w:p w14:paraId="662C03F2" w14:textId="77777777" w:rsidR="009E6A00" w:rsidRDefault="009E6A00" w:rsidP="009E6A00">
      <w:pPr>
        <w:pStyle w:val="Titre2"/>
        <w:spacing w:before="0" w:after="0" w:line="240" w:lineRule="auto"/>
      </w:pPr>
      <w:r>
        <w:t>7.2- Construire une comparaison vérifiable</w:t>
      </w:r>
    </w:p>
    <w:tbl>
      <w:tblPr>
        <w:tblStyle w:val="Grilledutableau"/>
        <w:tblW w:w="0" w:type="auto"/>
        <w:tblLayout w:type="fixed"/>
        <w:tblLook w:val="04A0" w:firstRow="1" w:lastRow="0" w:firstColumn="1" w:lastColumn="0" w:noHBand="0" w:noVBand="1"/>
      </w:tblPr>
      <w:tblGrid>
        <w:gridCol w:w="1872"/>
        <w:gridCol w:w="4320"/>
        <w:gridCol w:w="4176"/>
      </w:tblGrid>
      <w:tr w:rsidR="009E6A00" w:rsidRPr="009E6A00" w14:paraId="56E61AD6" w14:textId="77777777" w:rsidTr="009E6A00">
        <w:trPr>
          <w:tblHeader/>
        </w:trPr>
        <w:tc>
          <w:tcPr>
            <w:tcW w:w="1872" w:type="dxa"/>
          </w:tcPr>
          <w:p w14:paraId="41A04C35" w14:textId="77777777" w:rsidR="009E6A00" w:rsidRPr="009E6A00" w:rsidRDefault="009E6A00" w:rsidP="009E6A00">
            <w:pPr>
              <w:jc w:val="left"/>
              <w:rPr>
                <w:rFonts w:ascii="Calibri" w:hAnsi="Calibri" w:cs="Calibri"/>
                <w:sz w:val="20"/>
              </w:rPr>
            </w:pPr>
            <w:r w:rsidRPr="009E6A00">
              <w:rPr>
                <w:rFonts w:ascii="Calibri" w:hAnsi="Calibri" w:cs="Calibri"/>
                <w:b/>
                <w:sz w:val="20"/>
              </w:rPr>
              <w:t>Critère</w:t>
            </w:r>
          </w:p>
        </w:tc>
        <w:tc>
          <w:tcPr>
            <w:tcW w:w="4320" w:type="dxa"/>
          </w:tcPr>
          <w:p w14:paraId="3D98594E" w14:textId="77777777" w:rsidR="009E6A00" w:rsidRPr="009E6A00" w:rsidRDefault="009E6A00" w:rsidP="009E6A00">
            <w:pPr>
              <w:jc w:val="left"/>
              <w:rPr>
                <w:rFonts w:ascii="Calibri" w:hAnsi="Calibri" w:cs="Calibri"/>
                <w:sz w:val="20"/>
              </w:rPr>
            </w:pPr>
            <w:r w:rsidRPr="009E6A00">
              <w:rPr>
                <w:rFonts w:ascii="Calibri" w:hAnsi="Calibri" w:cs="Calibri"/>
                <w:b/>
                <w:sz w:val="20"/>
              </w:rPr>
              <w:t>Information à relever</w:t>
            </w:r>
          </w:p>
        </w:tc>
        <w:tc>
          <w:tcPr>
            <w:tcW w:w="4176" w:type="dxa"/>
          </w:tcPr>
          <w:p w14:paraId="18A6ED30" w14:textId="77777777" w:rsidR="009E6A00" w:rsidRPr="009E6A00" w:rsidRDefault="009E6A00" w:rsidP="009E6A00">
            <w:pPr>
              <w:jc w:val="left"/>
              <w:rPr>
                <w:rFonts w:ascii="Calibri" w:hAnsi="Calibri" w:cs="Calibri"/>
                <w:sz w:val="20"/>
              </w:rPr>
            </w:pPr>
            <w:r w:rsidRPr="009E6A00">
              <w:rPr>
                <w:rFonts w:ascii="Calibri" w:hAnsi="Calibri" w:cs="Calibri"/>
                <w:b/>
                <w:sz w:val="20"/>
              </w:rPr>
              <w:t>Précaution</w:t>
            </w:r>
          </w:p>
        </w:tc>
      </w:tr>
      <w:tr w:rsidR="009E6A00" w:rsidRPr="009E6A00" w14:paraId="3C067D2B" w14:textId="77777777" w:rsidTr="009E6A00">
        <w:tc>
          <w:tcPr>
            <w:tcW w:w="1872" w:type="dxa"/>
          </w:tcPr>
          <w:p w14:paraId="54A059C2" w14:textId="77777777" w:rsidR="009E6A00" w:rsidRPr="009E6A00" w:rsidRDefault="009E6A00" w:rsidP="009E6A00">
            <w:pPr>
              <w:jc w:val="left"/>
              <w:rPr>
                <w:rFonts w:ascii="Calibri" w:hAnsi="Calibri" w:cs="Calibri"/>
                <w:sz w:val="20"/>
              </w:rPr>
            </w:pPr>
            <w:r w:rsidRPr="009E6A00">
              <w:rPr>
                <w:rFonts w:ascii="Calibri" w:hAnsi="Calibri" w:cs="Calibri"/>
                <w:sz w:val="20"/>
              </w:rPr>
              <w:t>Offre</w:t>
            </w:r>
          </w:p>
        </w:tc>
        <w:tc>
          <w:tcPr>
            <w:tcW w:w="4320" w:type="dxa"/>
          </w:tcPr>
          <w:p w14:paraId="26A05566" w14:textId="77777777" w:rsidR="009E6A00" w:rsidRPr="009E6A00" w:rsidRDefault="009E6A00" w:rsidP="009E6A00">
            <w:pPr>
              <w:jc w:val="left"/>
              <w:rPr>
                <w:rFonts w:ascii="Calibri" w:hAnsi="Calibri" w:cs="Calibri"/>
                <w:sz w:val="20"/>
              </w:rPr>
            </w:pPr>
            <w:r w:rsidRPr="009E6A00">
              <w:rPr>
                <w:rFonts w:ascii="Calibri" w:hAnsi="Calibri" w:cs="Calibri"/>
                <w:sz w:val="20"/>
              </w:rPr>
              <w:t>Prestations incluses et exclues</w:t>
            </w:r>
          </w:p>
        </w:tc>
        <w:tc>
          <w:tcPr>
            <w:tcW w:w="4176" w:type="dxa"/>
          </w:tcPr>
          <w:p w14:paraId="6FF8EF70" w14:textId="77777777" w:rsidR="009E6A00" w:rsidRPr="009E6A00" w:rsidRDefault="009E6A00" w:rsidP="009E6A00">
            <w:pPr>
              <w:jc w:val="left"/>
              <w:rPr>
                <w:rFonts w:ascii="Calibri" w:hAnsi="Calibri" w:cs="Calibri"/>
                <w:sz w:val="20"/>
              </w:rPr>
            </w:pPr>
            <w:r w:rsidRPr="009E6A00">
              <w:rPr>
                <w:rFonts w:ascii="Calibri" w:hAnsi="Calibri" w:cs="Calibri"/>
                <w:sz w:val="20"/>
              </w:rPr>
              <w:t>Comparer le même périmètre</w:t>
            </w:r>
          </w:p>
        </w:tc>
      </w:tr>
      <w:tr w:rsidR="009E6A00" w:rsidRPr="009E6A00" w14:paraId="7EA5B2D3" w14:textId="77777777" w:rsidTr="009E6A00">
        <w:tc>
          <w:tcPr>
            <w:tcW w:w="1872" w:type="dxa"/>
          </w:tcPr>
          <w:p w14:paraId="5FFCC099" w14:textId="77777777" w:rsidR="009E6A00" w:rsidRPr="009E6A00" w:rsidRDefault="009E6A00" w:rsidP="009E6A00">
            <w:pPr>
              <w:jc w:val="left"/>
              <w:rPr>
                <w:rFonts w:ascii="Calibri" w:hAnsi="Calibri" w:cs="Calibri"/>
                <w:sz w:val="20"/>
              </w:rPr>
            </w:pPr>
            <w:r w:rsidRPr="009E6A00">
              <w:rPr>
                <w:rFonts w:ascii="Calibri" w:hAnsi="Calibri" w:cs="Calibri"/>
                <w:sz w:val="20"/>
              </w:rPr>
              <w:t>Prix total</w:t>
            </w:r>
          </w:p>
        </w:tc>
        <w:tc>
          <w:tcPr>
            <w:tcW w:w="4320" w:type="dxa"/>
          </w:tcPr>
          <w:p w14:paraId="7E758F96" w14:textId="77777777" w:rsidR="009E6A00" w:rsidRPr="009E6A00" w:rsidRDefault="009E6A00" w:rsidP="009E6A00">
            <w:pPr>
              <w:jc w:val="left"/>
              <w:rPr>
                <w:rFonts w:ascii="Calibri" w:hAnsi="Calibri" w:cs="Calibri"/>
                <w:sz w:val="20"/>
              </w:rPr>
            </w:pPr>
            <w:r w:rsidRPr="009E6A00">
              <w:rPr>
                <w:rFonts w:ascii="Calibri" w:hAnsi="Calibri" w:cs="Calibri"/>
                <w:sz w:val="20"/>
              </w:rPr>
              <w:t>Prix, transport, options et durée</w:t>
            </w:r>
          </w:p>
        </w:tc>
        <w:tc>
          <w:tcPr>
            <w:tcW w:w="4176" w:type="dxa"/>
          </w:tcPr>
          <w:p w14:paraId="7F125DCE" w14:textId="77777777" w:rsidR="009E6A00" w:rsidRPr="009E6A00" w:rsidRDefault="009E6A00" w:rsidP="009E6A00">
            <w:pPr>
              <w:jc w:val="left"/>
              <w:rPr>
                <w:rFonts w:ascii="Calibri" w:hAnsi="Calibri" w:cs="Calibri"/>
                <w:sz w:val="20"/>
              </w:rPr>
            </w:pPr>
            <w:r w:rsidRPr="009E6A00">
              <w:rPr>
                <w:rFonts w:ascii="Calibri" w:hAnsi="Calibri" w:cs="Calibri"/>
                <w:sz w:val="20"/>
              </w:rPr>
              <w:t>Séparer promotion et tarif courant</w:t>
            </w:r>
          </w:p>
        </w:tc>
      </w:tr>
      <w:tr w:rsidR="009E6A00" w:rsidRPr="009E6A00" w14:paraId="4E7A6417" w14:textId="77777777" w:rsidTr="009E6A00">
        <w:tc>
          <w:tcPr>
            <w:tcW w:w="1872" w:type="dxa"/>
          </w:tcPr>
          <w:p w14:paraId="35CA46C2" w14:textId="77777777" w:rsidR="009E6A00" w:rsidRPr="009E6A00" w:rsidRDefault="009E6A00" w:rsidP="009E6A00">
            <w:pPr>
              <w:jc w:val="left"/>
              <w:rPr>
                <w:rFonts w:ascii="Calibri" w:hAnsi="Calibri" w:cs="Calibri"/>
                <w:sz w:val="20"/>
              </w:rPr>
            </w:pPr>
            <w:r w:rsidRPr="009E6A00">
              <w:rPr>
                <w:rFonts w:ascii="Calibri" w:hAnsi="Calibri" w:cs="Calibri"/>
                <w:sz w:val="20"/>
              </w:rPr>
              <w:t>Accès</w:t>
            </w:r>
          </w:p>
        </w:tc>
        <w:tc>
          <w:tcPr>
            <w:tcW w:w="4320" w:type="dxa"/>
          </w:tcPr>
          <w:p w14:paraId="2C094EEE" w14:textId="77777777" w:rsidR="009E6A00" w:rsidRPr="009E6A00" w:rsidRDefault="009E6A00" w:rsidP="009E6A00">
            <w:pPr>
              <w:jc w:val="left"/>
              <w:rPr>
                <w:rFonts w:ascii="Calibri" w:hAnsi="Calibri" w:cs="Calibri"/>
                <w:sz w:val="20"/>
              </w:rPr>
            </w:pPr>
            <w:r w:rsidRPr="009E6A00">
              <w:rPr>
                <w:rFonts w:ascii="Calibri" w:hAnsi="Calibri" w:cs="Calibri"/>
                <w:sz w:val="20"/>
              </w:rPr>
              <w:t>Zone, horaires, canal et disponibilité</w:t>
            </w:r>
          </w:p>
        </w:tc>
        <w:tc>
          <w:tcPr>
            <w:tcW w:w="4176" w:type="dxa"/>
          </w:tcPr>
          <w:p w14:paraId="7C25BAC0" w14:textId="77777777" w:rsidR="009E6A00" w:rsidRPr="009E6A00" w:rsidRDefault="009E6A00" w:rsidP="009E6A00">
            <w:pPr>
              <w:jc w:val="left"/>
              <w:rPr>
                <w:rFonts w:ascii="Calibri" w:hAnsi="Calibri" w:cs="Calibri"/>
                <w:sz w:val="20"/>
              </w:rPr>
            </w:pPr>
            <w:r w:rsidRPr="009E6A00">
              <w:rPr>
                <w:rFonts w:ascii="Calibri" w:hAnsi="Calibri" w:cs="Calibri"/>
                <w:sz w:val="20"/>
              </w:rPr>
              <w:t>Vérifier les conditions réelles</w:t>
            </w:r>
          </w:p>
        </w:tc>
      </w:tr>
      <w:tr w:rsidR="009E6A00" w:rsidRPr="009E6A00" w14:paraId="792DE2F4" w14:textId="77777777" w:rsidTr="009E6A00">
        <w:tc>
          <w:tcPr>
            <w:tcW w:w="1872" w:type="dxa"/>
          </w:tcPr>
          <w:p w14:paraId="485EA870" w14:textId="77777777" w:rsidR="009E6A00" w:rsidRPr="009E6A00" w:rsidRDefault="009E6A00" w:rsidP="009E6A00">
            <w:pPr>
              <w:jc w:val="left"/>
              <w:rPr>
                <w:rFonts w:ascii="Calibri" w:hAnsi="Calibri" w:cs="Calibri"/>
                <w:sz w:val="20"/>
              </w:rPr>
            </w:pPr>
            <w:r w:rsidRPr="009E6A00">
              <w:rPr>
                <w:rFonts w:ascii="Calibri" w:hAnsi="Calibri" w:cs="Calibri"/>
                <w:sz w:val="20"/>
              </w:rPr>
              <w:t>Qualité</w:t>
            </w:r>
          </w:p>
        </w:tc>
        <w:tc>
          <w:tcPr>
            <w:tcW w:w="4320" w:type="dxa"/>
          </w:tcPr>
          <w:p w14:paraId="7270A19B" w14:textId="77777777" w:rsidR="009E6A00" w:rsidRPr="009E6A00" w:rsidRDefault="009E6A00" w:rsidP="009E6A00">
            <w:pPr>
              <w:jc w:val="left"/>
              <w:rPr>
                <w:rFonts w:ascii="Calibri" w:hAnsi="Calibri" w:cs="Calibri"/>
                <w:sz w:val="20"/>
              </w:rPr>
            </w:pPr>
            <w:r w:rsidRPr="009E6A00">
              <w:rPr>
                <w:rFonts w:ascii="Calibri" w:hAnsi="Calibri" w:cs="Calibri"/>
                <w:sz w:val="20"/>
              </w:rPr>
              <w:t>Garanties, délais et résultats observables</w:t>
            </w:r>
          </w:p>
        </w:tc>
        <w:tc>
          <w:tcPr>
            <w:tcW w:w="4176" w:type="dxa"/>
          </w:tcPr>
          <w:p w14:paraId="65F4BE1A" w14:textId="77777777" w:rsidR="009E6A00" w:rsidRPr="009E6A00" w:rsidRDefault="009E6A00" w:rsidP="009E6A00">
            <w:pPr>
              <w:jc w:val="left"/>
              <w:rPr>
                <w:rFonts w:ascii="Calibri" w:hAnsi="Calibri" w:cs="Calibri"/>
                <w:sz w:val="20"/>
              </w:rPr>
            </w:pPr>
            <w:r w:rsidRPr="009E6A00">
              <w:rPr>
                <w:rFonts w:ascii="Calibri" w:hAnsi="Calibri" w:cs="Calibri"/>
                <w:sz w:val="20"/>
              </w:rPr>
              <w:t>Séparer promesse et preuve</w:t>
            </w:r>
          </w:p>
        </w:tc>
      </w:tr>
      <w:tr w:rsidR="009E6A00" w:rsidRPr="009E6A00" w14:paraId="3C0F9825" w14:textId="77777777" w:rsidTr="009E6A00">
        <w:tc>
          <w:tcPr>
            <w:tcW w:w="1872" w:type="dxa"/>
          </w:tcPr>
          <w:p w14:paraId="70689FFA" w14:textId="77777777" w:rsidR="009E6A00" w:rsidRPr="009E6A00" w:rsidRDefault="009E6A00" w:rsidP="009E6A00">
            <w:pPr>
              <w:jc w:val="left"/>
              <w:rPr>
                <w:rFonts w:ascii="Calibri" w:hAnsi="Calibri" w:cs="Calibri"/>
                <w:sz w:val="20"/>
              </w:rPr>
            </w:pPr>
            <w:r w:rsidRPr="009E6A00">
              <w:rPr>
                <w:rFonts w:ascii="Calibri" w:hAnsi="Calibri" w:cs="Calibri"/>
                <w:sz w:val="20"/>
              </w:rPr>
              <w:t>Clientèle</w:t>
            </w:r>
          </w:p>
        </w:tc>
        <w:tc>
          <w:tcPr>
            <w:tcW w:w="4320" w:type="dxa"/>
          </w:tcPr>
          <w:p w14:paraId="78CE250A" w14:textId="77777777" w:rsidR="009E6A00" w:rsidRPr="009E6A00" w:rsidRDefault="009E6A00" w:rsidP="009E6A00">
            <w:pPr>
              <w:jc w:val="left"/>
              <w:rPr>
                <w:rFonts w:ascii="Calibri" w:hAnsi="Calibri" w:cs="Calibri"/>
                <w:sz w:val="20"/>
              </w:rPr>
            </w:pPr>
            <w:r w:rsidRPr="009E6A00">
              <w:rPr>
                <w:rFonts w:ascii="Calibri" w:hAnsi="Calibri" w:cs="Calibri"/>
                <w:sz w:val="20"/>
              </w:rPr>
              <w:t>Segments servis et besoins couverts</w:t>
            </w:r>
          </w:p>
        </w:tc>
        <w:tc>
          <w:tcPr>
            <w:tcW w:w="4176" w:type="dxa"/>
          </w:tcPr>
          <w:p w14:paraId="176FEE24" w14:textId="77777777" w:rsidR="009E6A00" w:rsidRPr="009E6A00" w:rsidRDefault="009E6A00" w:rsidP="009E6A00">
            <w:pPr>
              <w:jc w:val="left"/>
              <w:rPr>
                <w:rFonts w:ascii="Calibri" w:hAnsi="Calibri" w:cs="Calibri"/>
                <w:sz w:val="20"/>
              </w:rPr>
            </w:pPr>
            <w:r w:rsidRPr="009E6A00">
              <w:rPr>
                <w:rFonts w:ascii="Calibri" w:hAnsi="Calibri" w:cs="Calibri"/>
                <w:sz w:val="20"/>
              </w:rPr>
              <w:t>Ne pas déduire du seul discours</w:t>
            </w:r>
          </w:p>
        </w:tc>
      </w:tr>
      <w:tr w:rsidR="009E6A00" w:rsidRPr="009E6A00" w14:paraId="248E81DC" w14:textId="77777777" w:rsidTr="009E6A00">
        <w:tc>
          <w:tcPr>
            <w:tcW w:w="1872" w:type="dxa"/>
          </w:tcPr>
          <w:p w14:paraId="3D4C9EB4" w14:textId="77777777" w:rsidR="009E6A00" w:rsidRPr="009E6A00" w:rsidRDefault="009E6A00" w:rsidP="009E6A00">
            <w:pPr>
              <w:jc w:val="left"/>
              <w:rPr>
                <w:rFonts w:ascii="Calibri" w:hAnsi="Calibri" w:cs="Calibri"/>
                <w:sz w:val="20"/>
              </w:rPr>
            </w:pPr>
            <w:r w:rsidRPr="009E6A00">
              <w:rPr>
                <w:rFonts w:ascii="Calibri" w:hAnsi="Calibri" w:cs="Calibri"/>
                <w:sz w:val="20"/>
              </w:rPr>
              <w:t>Réputation</w:t>
            </w:r>
          </w:p>
        </w:tc>
        <w:tc>
          <w:tcPr>
            <w:tcW w:w="4320" w:type="dxa"/>
          </w:tcPr>
          <w:p w14:paraId="3F71425F" w14:textId="77777777" w:rsidR="009E6A00" w:rsidRPr="009E6A00" w:rsidRDefault="009E6A00" w:rsidP="009E6A00">
            <w:pPr>
              <w:jc w:val="left"/>
              <w:rPr>
                <w:rFonts w:ascii="Calibri" w:hAnsi="Calibri" w:cs="Calibri"/>
                <w:sz w:val="20"/>
              </w:rPr>
            </w:pPr>
            <w:r w:rsidRPr="009E6A00">
              <w:rPr>
                <w:rFonts w:ascii="Calibri" w:hAnsi="Calibri" w:cs="Calibri"/>
                <w:sz w:val="20"/>
              </w:rPr>
              <w:t>Avis datés et motifs récurrents</w:t>
            </w:r>
          </w:p>
        </w:tc>
        <w:tc>
          <w:tcPr>
            <w:tcW w:w="4176" w:type="dxa"/>
          </w:tcPr>
          <w:p w14:paraId="770C0E53" w14:textId="77777777" w:rsidR="009E6A00" w:rsidRPr="009E6A00" w:rsidRDefault="009E6A00" w:rsidP="009E6A00">
            <w:pPr>
              <w:jc w:val="left"/>
              <w:rPr>
                <w:rFonts w:ascii="Calibri" w:hAnsi="Calibri" w:cs="Calibri"/>
                <w:sz w:val="20"/>
              </w:rPr>
            </w:pPr>
            <w:r w:rsidRPr="009E6A00">
              <w:rPr>
                <w:rFonts w:ascii="Calibri" w:hAnsi="Calibri" w:cs="Calibri"/>
                <w:sz w:val="20"/>
              </w:rPr>
              <w:t>Ne pas traiter les avis comme sondage</w:t>
            </w:r>
          </w:p>
        </w:tc>
      </w:tr>
      <w:tr w:rsidR="009E6A00" w:rsidRPr="009E6A00" w14:paraId="47387221" w14:textId="77777777" w:rsidTr="009E6A00">
        <w:tc>
          <w:tcPr>
            <w:tcW w:w="1872" w:type="dxa"/>
          </w:tcPr>
          <w:p w14:paraId="0A18AA92" w14:textId="77777777" w:rsidR="009E6A00" w:rsidRPr="009E6A00" w:rsidRDefault="009E6A00" w:rsidP="009E6A00">
            <w:pPr>
              <w:jc w:val="left"/>
              <w:rPr>
                <w:rFonts w:ascii="Calibri" w:hAnsi="Calibri" w:cs="Calibri"/>
                <w:sz w:val="20"/>
              </w:rPr>
            </w:pPr>
            <w:r w:rsidRPr="009E6A00">
              <w:rPr>
                <w:rFonts w:ascii="Calibri" w:hAnsi="Calibri" w:cs="Calibri"/>
                <w:sz w:val="20"/>
              </w:rPr>
              <w:t>Moyens</w:t>
            </w:r>
          </w:p>
        </w:tc>
        <w:tc>
          <w:tcPr>
            <w:tcW w:w="4320" w:type="dxa"/>
          </w:tcPr>
          <w:p w14:paraId="6F5447C0" w14:textId="77777777" w:rsidR="009E6A00" w:rsidRPr="009E6A00" w:rsidRDefault="009E6A00" w:rsidP="009E6A00">
            <w:pPr>
              <w:jc w:val="left"/>
              <w:rPr>
                <w:rFonts w:ascii="Calibri" w:hAnsi="Calibri" w:cs="Calibri"/>
                <w:sz w:val="20"/>
              </w:rPr>
            </w:pPr>
            <w:r w:rsidRPr="009E6A00">
              <w:rPr>
                <w:rFonts w:ascii="Calibri" w:hAnsi="Calibri" w:cs="Calibri"/>
                <w:sz w:val="20"/>
              </w:rPr>
              <w:t>Sites, équipe et capacité apparente</w:t>
            </w:r>
          </w:p>
        </w:tc>
        <w:tc>
          <w:tcPr>
            <w:tcW w:w="4176" w:type="dxa"/>
          </w:tcPr>
          <w:p w14:paraId="0F51911B" w14:textId="77777777" w:rsidR="009E6A00" w:rsidRPr="009E6A00" w:rsidRDefault="009E6A00" w:rsidP="009E6A00">
            <w:pPr>
              <w:jc w:val="left"/>
              <w:rPr>
                <w:rFonts w:ascii="Calibri" w:hAnsi="Calibri" w:cs="Calibri"/>
                <w:sz w:val="20"/>
              </w:rPr>
            </w:pPr>
            <w:r w:rsidRPr="009E6A00">
              <w:rPr>
                <w:rFonts w:ascii="Calibri" w:hAnsi="Calibri" w:cs="Calibri"/>
                <w:sz w:val="20"/>
              </w:rPr>
              <w:t>Ne pas inventer les données absentes</w:t>
            </w:r>
          </w:p>
        </w:tc>
      </w:tr>
    </w:tbl>
    <w:p w14:paraId="5B7F341A" w14:textId="77777777" w:rsidR="009E6A00" w:rsidRDefault="009E6A00" w:rsidP="009E6A00">
      <w:pPr>
        <w:spacing w:after="0" w:line="240" w:lineRule="auto"/>
      </w:pPr>
    </w:p>
    <w:p w14:paraId="39FEBAAA" w14:textId="4DD16F62" w:rsidR="009E6A00" w:rsidRDefault="009E6A00" w:rsidP="009E6A00">
      <w:pPr>
        <w:spacing w:after="0" w:line="240" w:lineRule="auto"/>
      </w:pPr>
      <w:r>
        <w:t>Conserver le lien, la date et les conditions du relevé. Une information financière publique doit être interprétée selon le périmètre</w:t>
      </w:r>
      <w:r>
        <w:t> :</w:t>
      </w:r>
      <w:r>
        <w:t xml:space="preserve"> un chiffre d’affaires global ne donne pas les ventes d’un service précis ni celles d’un seul point de vente. Une absence de comptes accessibles ne prouve pas une petite activité.</w:t>
      </w:r>
    </w:p>
    <w:p w14:paraId="7C4BD0D7" w14:textId="77777777" w:rsidR="009E6A00" w:rsidRDefault="009E6A00" w:rsidP="009E6A00">
      <w:pPr>
        <w:pStyle w:val="Titre2"/>
        <w:spacing w:before="0" w:after="0" w:line="240" w:lineRule="auto"/>
      </w:pPr>
      <w:r>
        <w:t>7.3- Construire un positionnement crédible</w:t>
      </w:r>
    </w:p>
    <w:p w14:paraId="0397B415" w14:textId="77777777" w:rsidR="009E6A00" w:rsidRDefault="009E6A00" w:rsidP="009E6A00">
      <w:pPr>
        <w:spacing w:after="0" w:line="240" w:lineRule="auto"/>
      </w:pPr>
      <w:r>
        <w:t>Choisir deux critères importants pour la cible, par exemple délai et prix total. Positionner les offres à partir des mesures collectées. Un espace vide sur une carte peut révéler un besoin mal couvert, une offre techniquement difficile ou une demande insuffisante. Il appelle un test.</w:t>
      </w:r>
    </w:p>
    <w:p w14:paraId="6DE4335D" w14:textId="77777777" w:rsidR="009E6A00" w:rsidRDefault="009E6A00" w:rsidP="009E6A00">
      <w:pPr>
        <w:spacing w:after="0" w:line="240" w:lineRule="auto"/>
      </w:pPr>
      <w:r>
        <w:t>La différenciation doit être utile au client et soutenable pour l’entreprise. Un délai plus court implique parfois du personnel disponible sans vente immédiate. Un prix plus bas peut compromettre la contribution. Chiffrer les moyens nécessaires à la promesse annoncée.</w:t>
      </w:r>
    </w:p>
    <w:p w14:paraId="6693574A" w14:textId="77777777" w:rsidR="009E6A00" w:rsidRDefault="009E6A00" w:rsidP="009E6A00">
      <w:pPr>
        <w:pStyle w:val="Titre2"/>
        <w:spacing w:before="0" w:after="0" w:line="240" w:lineRule="auto"/>
      </w:pPr>
      <w:r>
        <w:t>7.4- Mener une veille loyale</w:t>
      </w:r>
    </w:p>
    <w:p w14:paraId="3D88B04A" w14:textId="77777777" w:rsidR="009E6A00" w:rsidRDefault="009E6A00" w:rsidP="009E6A00">
      <w:pPr>
        <w:spacing w:after="0" w:line="240" w:lineRule="auto"/>
      </w:pPr>
      <w:r>
        <w:t>Utiliser les informations publiques, les offres disponibles et les échanges professionnels autorisés. Ne pas inventer une identité ou des engagements pour obtenir des données confidentielles. La veille consigne les incertitudes et actualise les relevés de prix lorsque le marché change.</w:t>
      </w:r>
    </w:p>
    <w:p w14:paraId="3FDFCAC5" w14:textId="77777777" w:rsidR="009E6A00" w:rsidRDefault="009E6A00" w:rsidP="009E6A00">
      <w:pPr>
        <w:pStyle w:val="Titre1"/>
      </w:pPr>
      <w:bookmarkStart w:id="7" w:name="_Toc241760663"/>
      <w:r>
        <w:t>8- Étudier les fournisseurs et les canaux de distribution</w:t>
      </w:r>
      <w:bookmarkEnd w:id="7"/>
    </w:p>
    <w:p w14:paraId="0772B0C6" w14:textId="77777777" w:rsidR="009E6A00" w:rsidRDefault="009E6A00" w:rsidP="009E6A00">
      <w:pPr>
        <w:pStyle w:val="Titre2"/>
        <w:spacing w:before="0" w:after="0" w:line="240" w:lineRule="auto"/>
      </w:pPr>
      <w:r>
        <w:t>8.1- Comparer le coût et les conditions complètes</w:t>
      </w:r>
    </w:p>
    <w:p w14:paraId="55F4612A" w14:textId="77777777" w:rsidR="009E6A00" w:rsidRDefault="009E6A00" w:rsidP="009E6A00">
      <w:pPr>
        <w:spacing w:after="0" w:line="240" w:lineRule="auto"/>
      </w:pPr>
      <w:r>
        <w:t>Les fournisseurs influencent le prix, la qualité, les délais, la trésorerie et la continuité de service. Demander des devis sur un cahier des charges comparable. Examiner les quantités minimales, transport, retours, garantie, assistance, modalités de paiement et validité des prix.</w:t>
      </w:r>
    </w:p>
    <w:tbl>
      <w:tblPr>
        <w:tblStyle w:val="Grilledutableau"/>
        <w:tblW w:w="0" w:type="auto"/>
        <w:tblLayout w:type="fixed"/>
        <w:tblLook w:val="04A0" w:firstRow="1" w:lastRow="0" w:firstColumn="1" w:lastColumn="0" w:noHBand="0" w:noVBand="1"/>
      </w:tblPr>
      <w:tblGrid>
        <w:gridCol w:w="2160"/>
        <w:gridCol w:w="4032"/>
        <w:gridCol w:w="4176"/>
      </w:tblGrid>
      <w:tr w:rsidR="009E6A00" w:rsidRPr="009E6A00" w14:paraId="1CA35D0F" w14:textId="77777777" w:rsidTr="009E6A00">
        <w:trPr>
          <w:tblHeader/>
        </w:trPr>
        <w:tc>
          <w:tcPr>
            <w:tcW w:w="2160" w:type="dxa"/>
          </w:tcPr>
          <w:p w14:paraId="1B405BCE" w14:textId="77777777" w:rsidR="009E6A00" w:rsidRPr="009E6A00" w:rsidRDefault="009E6A00" w:rsidP="009E6A00">
            <w:pPr>
              <w:jc w:val="left"/>
              <w:rPr>
                <w:rFonts w:ascii="Calibri" w:hAnsi="Calibri" w:cs="Calibri"/>
                <w:sz w:val="20"/>
              </w:rPr>
            </w:pPr>
            <w:r w:rsidRPr="009E6A00">
              <w:rPr>
                <w:rFonts w:ascii="Calibri" w:hAnsi="Calibri" w:cs="Calibri"/>
                <w:b/>
                <w:sz w:val="20"/>
              </w:rPr>
              <w:t>Critère</w:t>
            </w:r>
          </w:p>
        </w:tc>
        <w:tc>
          <w:tcPr>
            <w:tcW w:w="4032" w:type="dxa"/>
          </w:tcPr>
          <w:p w14:paraId="0F0EB59F" w14:textId="77777777" w:rsidR="009E6A00" w:rsidRPr="009E6A00" w:rsidRDefault="009E6A00" w:rsidP="009E6A00">
            <w:pPr>
              <w:jc w:val="left"/>
              <w:rPr>
                <w:rFonts w:ascii="Calibri" w:hAnsi="Calibri" w:cs="Calibri"/>
                <w:sz w:val="20"/>
              </w:rPr>
            </w:pPr>
            <w:r w:rsidRPr="009E6A00">
              <w:rPr>
                <w:rFonts w:ascii="Calibri" w:hAnsi="Calibri" w:cs="Calibri"/>
                <w:b/>
                <w:sz w:val="20"/>
              </w:rPr>
              <w:t>Donnée à recueillir</w:t>
            </w:r>
          </w:p>
        </w:tc>
        <w:tc>
          <w:tcPr>
            <w:tcW w:w="4176" w:type="dxa"/>
          </w:tcPr>
          <w:p w14:paraId="425A48B0" w14:textId="77777777" w:rsidR="009E6A00" w:rsidRPr="009E6A00" w:rsidRDefault="009E6A00" w:rsidP="009E6A00">
            <w:pPr>
              <w:jc w:val="left"/>
              <w:rPr>
                <w:rFonts w:ascii="Calibri" w:hAnsi="Calibri" w:cs="Calibri"/>
                <w:sz w:val="20"/>
              </w:rPr>
            </w:pPr>
            <w:r w:rsidRPr="009E6A00">
              <w:rPr>
                <w:rFonts w:ascii="Calibri" w:hAnsi="Calibri" w:cs="Calibri"/>
                <w:b/>
                <w:sz w:val="20"/>
              </w:rPr>
              <w:t>Effet économique</w:t>
            </w:r>
          </w:p>
        </w:tc>
      </w:tr>
      <w:tr w:rsidR="009E6A00" w:rsidRPr="009E6A00" w14:paraId="60D932EA" w14:textId="77777777" w:rsidTr="009E6A00">
        <w:tc>
          <w:tcPr>
            <w:tcW w:w="2160" w:type="dxa"/>
          </w:tcPr>
          <w:p w14:paraId="4235C91D" w14:textId="77777777" w:rsidR="009E6A00" w:rsidRPr="009E6A00" w:rsidRDefault="009E6A00" w:rsidP="009E6A00">
            <w:pPr>
              <w:jc w:val="left"/>
              <w:rPr>
                <w:rFonts w:ascii="Calibri" w:hAnsi="Calibri" w:cs="Calibri"/>
                <w:sz w:val="20"/>
              </w:rPr>
            </w:pPr>
            <w:r w:rsidRPr="009E6A00">
              <w:rPr>
                <w:rFonts w:ascii="Calibri" w:hAnsi="Calibri" w:cs="Calibri"/>
                <w:sz w:val="20"/>
              </w:rPr>
              <w:t>Prix complet</w:t>
            </w:r>
          </w:p>
        </w:tc>
        <w:tc>
          <w:tcPr>
            <w:tcW w:w="4032" w:type="dxa"/>
          </w:tcPr>
          <w:p w14:paraId="24712E03" w14:textId="77777777" w:rsidR="009E6A00" w:rsidRPr="009E6A00" w:rsidRDefault="009E6A00" w:rsidP="009E6A00">
            <w:pPr>
              <w:jc w:val="left"/>
              <w:rPr>
                <w:rFonts w:ascii="Calibri" w:hAnsi="Calibri" w:cs="Calibri"/>
                <w:sz w:val="20"/>
              </w:rPr>
            </w:pPr>
            <w:r w:rsidRPr="009E6A00">
              <w:rPr>
                <w:rFonts w:ascii="Calibri" w:hAnsi="Calibri" w:cs="Calibri"/>
                <w:sz w:val="20"/>
              </w:rPr>
              <w:t>Tarif, remises, transport et frais</w:t>
            </w:r>
          </w:p>
        </w:tc>
        <w:tc>
          <w:tcPr>
            <w:tcW w:w="4176" w:type="dxa"/>
          </w:tcPr>
          <w:p w14:paraId="24FEDFB7" w14:textId="77777777" w:rsidR="009E6A00" w:rsidRPr="009E6A00" w:rsidRDefault="009E6A00" w:rsidP="009E6A00">
            <w:pPr>
              <w:jc w:val="left"/>
              <w:rPr>
                <w:rFonts w:ascii="Calibri" w:hAnsi="Calibri" w:cs="Calibri"/>
                <w:sz w:val="20"/>
              </w:rPr>
            </w:pPr>
            <w:r w:rsidRPr="009E6A00">
              <w:rPr>
                <w:rFonts w:ascii="Calibri" w:hAnsi="Calibri" w:cs="Calibri"/>
                <w:sz w:val="20"/>
              </w:rPr>
              <w:t>Coût variable ou fixe</w:t>
            </w:r>
          </w:p>
        </w:tc>
      </w:tr>
      <w:tr w:rsidR="009E6A00" w:rsidRPr="009E6A00" w14:paraId="639D9D50" w14:textId="77777777" w:rsidTr="009E6A00">
        <w:tc>
          <w:tcPr>
            <w:tcW w:w="2160" w:type="dxa"/>
          </w:tcPr>
          <w:p w14:paraId="07832722" w14:textId="77777777" w:rsidR="009E6A00" w:rsidRPr="009E6A00" w:rsidRDefault="009E6A00" w:rsidP="009E6A00">
            <w:pPr>
              <w:jc w:val="left"/>
              <w:rPr>
                <w:rFonts w:ascii="Calibri" w:hAnsi="Calibri" w:cs="Calibri"/>
                <w:sz w:val="20"/>
              </w:rPr>
            </w:pPr>
            <w:r w:rsidRPr="009E6A00">
              <w:rPr>
                <w:rFonts w:ascii="Calibri" w:hAnsi="Calibri" w:cs="Calibri"/>
                <w:sz w:val="20"/>
              </w:rPr>
              <w:t>Quantité minimale</w:t>
            </w:r>
          </w:p>
        </w:tc>
        <w:tc>
          <w:tcPr>
            <w:tcW w:w="4032" w:type="dxa"/>
          </w:tcPr>
          <w:p w14:paraId="4D80FAF3" w14:textId="77777777" w:rsidR="009E6A00" w:rsidRPr="009E6A00" w:rsidRDefault="009E6A00" w:rsidP="009E6A00">
            <w:pPr>
              <w:jc w:val="left"/>
              <w:rPr>
                <w:rFonts w:ascii="Calibri" w:hAnsi="Calibri" w:cs="Calibri"/>
                <w:sz w:val="20"/>
              </w:rPr>
            </w:pPr>
            <w:r w:rsidRPr="009E6A00">
              <w:rPr>
                <w:rFonts w:ascii="Calibri" w:hAnsi="Calibri" w:cs="Calibri"/>
                <w:sz w:val="20"/>
              </w:rPr>
              <w:t>Lot, stock requis et invendus</w:t>
            </w:r>
          </w:p>
        </w:tc>
        <w:tc>
          <w:tcPr>
            <w:tcW w:w="4176" w:type="dxa"/>
          </w:tcPr>
          <w:p w14:paraId="68280D93" w14:textId="77777777" w:rsidR="009E6A00" w:rsidRPr="009E6A00" w:rsidRDefault="009E6A00" w:rsidP="009E6A00">
            <w:pPr>
              <w:jc w:val="left"/>
              <w:rPr>
                <w:rFonts w:ascii="Calibri" w:hAnsi="Calibri" w:cs="Calibri"/>
                <w:sz w:val="20"/>
              </w:rPr>
            </w:pPr>
            <w:r w:rsidRPr="009E6A00">
              <w:rPr>
                <w:rFonts w:ascii="Calibri" w:hAnsi="Calibri" w:cs="Calibri"/>
                <w:sz w:val="20"/>
              </w:rPr>
              <w:t>Besoin de financement et risque</w:t>
            </w:r>
          </w:p>
        </w:tc>
      </w:tr>
      <w:tr w:rsidR="009E6A00" w:rsidRPr="009E6A00" w14:paraId="2390AB72" w14:textId="77777777" w:rsidTr="009E6A00">
        <w:tc>
          <w:tcPr>
            <w:tcW w:w="2160" w:type="dxa"/>
          </w:tcPr>
          <w:p w14:paraId="30A8E8E5" w14:textId="77777777" w:rsidR="009E6A00" w:rsidRPr="009E6A00" w:rsidRDefault="009E6A00" w:rsidP="009E6A00">
            <w:pPr>
              <w:jc w:val="left"/>
              <w:rPr>
                <w:rFonts w:ascii="Calibri" w:hAnsi="Calibri" w:cs="Calibri"/>
                <w:sz w:val="20"/>
              </w:rPr>
            </w:pPr>
            <w:r w:rsidRPr="009E6A00">
              <w:rPr>
                <w:rFonts w:ascii="Calibri" w:hAnsi="Calibri" w:cs="Calibri"/>
                <w:sz w:val="20"/>
              </w:rPr>
              <w:t>Délais</w:t>
            </w:r>
          </w:p>
        </w:tc>
        <w:tc>
          <w:tcPr>
            <w:tcW w:w="4032" w:type="dxa"/>
          </w:tcPr>
          <w:p w14:paraId="5AFB6312" w14:textId="77777777" w:rsidR="009E6A00" w:rsidRPr="009E6A00" w:rsidRDefault="009E6A00" w:rsidP="009E6A00">
            <w:pPr>
              <w:jc w:val="left"/>
              <w:rPr>
                <w:rFonts w:ascii="Calibri" w:hAnsi="Calibri" w:cs="Calibri"/>
                <w:sz w:val="20"/>
              </w:rPr>
            </w:pPr>
            <w:r w:rsidRPr="009E6A00">
              <w:rPr>
                <w:rFonts w:ascii="Calibri" w:hAnsi="Calibri" w:cs="Calibri"/>
                <w:sz w:val="20"/>
              </w:rPr>
              <w:t>Livraison, capacité et fiabilité</w:t>
            </w:r>
          </w:p>
        </w:tc>
        <w:tc>
          <w:tcPr>
            <w:tcW w:w="4176" w:type="dxa"/>
          </w:tcPr>
          <w:p w14:paraId="7914871F" w14:textId="77777777" w:rsidR="009E6A00" w:rsidRPr="009E6A00" w:rsidRDefault="009E6A00" w:rsidP="009E6A00">
            <w:pPr>
              <w:jc w:val="left"/>
              <w:rPr>
                <w:rFonts w:ascii="Calibri" w:hAnsi="Calibri" w:cs="Calibri"/>
                <w:sz w:val="20"/>
              </w:rPr>
            </w:pPr>
            <w:r w:rsidRPr="009E6A00">
              <w:rPr>
                <w:rFonts w:ascii="Calibri" w:hAnsi="Calibri" w:cs="Calibri"/>
                <w:sz w:val="20"/>
              </w:rPr>
              <w:t>Planning et service client</w:t>
            </w:r>
          </w:p>
        </w:tc>
      </w:tr>
      <w:tr w:rsidR="009E6A00" w:rsidRPr="009E6A00" w14:paraId="16BBF0C4" w14:textId="77777777" w:rsidTr="009E6A00">
        <w:tc>
          <w:tcPr>
            <w:tcW w:w="2160" w:type="dxa"/>
          </w:tcPr>
          <w:p w14:paraId="000DFF92" w14:textId="77777777" w:rsidR="009E6A00" w:rsidRPr="009E6A00" w:rsidRDefault="009E6A00" w:rsidP="009E6A00">
            <w:pPr>
              <w:jc w:val="left"/>
              <w:rPr>
                <w:rFonts w:ascii="Calibri" w:hAnsi="Calibri" w:cs="Calibri"/>
                <w:sz w:val="20"/>
              </w:rPr>
            </w:pPr>
            <w:r w:rsidRPr="009E6A00">
              <w:rPr>
                <w:rFonts w:ascii="Calibri" w:hAnsi="Calibri" w:cs="Calibri"/>
                <w:sz w:val="20"/>
              </w:rPr>
              <w:t>Paiement</w:t>
            </w:r>
          </w:p>
        </w:tc>
        <w:tc>
          <w:tcPr>
            <w:tcW w:w="4032" w:type="dxa"/>
          </w:tcPr>
          <w:p w14:paraId="34123EA2" w14:textId="77777777" w:rsidR="009E6A00" w:rsidRPr="009E6A00" w:rsidRDefault="009E6A00" w:rsidP="009E6A00">
            <w:pPr>
              <w:jc w:val="left"/>
              <w:rPr>
                <w:rFonts w:ascii="Calibri" w:hAnsi="Calibri" w:cs="Calibri"/>
                <w:sz w:val="20"/>
              </w:rPr>
            </w:pPr>
            <w:r w:rsidRPr="009E6A00">
              <w:rPr>
                <w:rFonts w:ascii="Calibri" w:hAnsi="Calibri" w:cs="Calibri"/>
                <w:sz w:val="20"/>
              </w:rPr>
              <w:t>Acompte, solde et échéance</w:t>
            </w:r>
          </w:p>
        </w:tc>
        <w:tc>
          <w:tcPr>
            <w:tcW w:w="4176" w:type="dxa"/>
          </w:tcPr>
          <w:p w14:paraId="3AF9A857" w14:textId="77777777" w:rsidR="009E6A00" w:rsidRPr="009E6A00" w:rsidRDefault="009E6A00" w:rsidP="009E6A00">
            <w:pPr>
              <w:jc w:val="left"/>
              <w:rPr>
                <w:rFonts w:ascii="Calibri" w:hAnsi="Calibri" w:cs="Calibri"/>
                <w:sz w:val="20"/>
              </w:rPr>
            </w:pPr>
            <w:r w:rsidRPr="009E6A00">
              <w:rPr>
                <w:rFonts w:ascii="Calibri" w:hAnsi="Calibri" w:cs="Calibri"/>
                <w:sz w:val="20"/>
              </w:rPr>
              <w:t>Décalage de trésorerie</w:t>
            </w:r>
          </w:p>
        </w:tc>
      </w:tr>
      <w:tr w:rsidR="009E6A00" w:rsidRPr="009E6A00" w14:paraId="79561FF7" w14:textId="77777777" w:rsidTr="009E6A00">
        <w:tc>
          <w:tcPr>
            <w:tcW w:w="2160" w:type="dxa"/>
          </w:tcPr>
          <w:p w14:paraId="43105CE7" w14:textId="77777777" w:rsidR="009E6A00" w:rsidRPr="009E6A00" w:rsidRDefault="009E6A00" w:rsidP="009E6A00">
            <w:pPr>
              <w:jc w:val="left"/>
              <w:rPr>
                <w:rFonts w:ascii="Calibri" w:hAnsi="Calibri" w:cs="Calibri"/>
                <w:sz w:val="20"/>
              </w:rPr>
            </w:pPr>
            <w:r w:rsidRPr="009E6A00">
              <w:rPr>
                <w:rFonts w:ascii="Calibri" w:hAnsi="Calibri" w:cs="Calibri"/>
                <w:sz w:val="20"/>
              </w:rPr>
              <w:t>Qualité</w:t>
            </w:r>
          </w:p>
        </w:tc>
        <w:tc>
          <w:tcPr>
            <w:tcW w:w="4032" w:type="dxa"/>
          </w:tcPr>
          <w:p w14:paraId="65C8F19E" w14:textId="77777777" w:rsidR="009E6A00" w:rsidRPr="009E6A00" w:rsidRDefault="009E6A00" w:rsidP="009E6A00">
            <w:pPr>
              <w:jc w:val="left"/>
              <w:rPr>
                <w:rFonts w:ascii="Calibri" w:hAnsi="Calibri" w:cs="Calibri"/>
                <w:sz w:val="20"/>
              </w:rPr>
            </w:pPr>
            <w:r w:rsidRPr="009E6A00">
              <w:rPr>
                <w:rFonts w:ascii="Calibri" w:hAnsi="Calibri" w:cs="Calibri"/>
                <w:sz w:val="20"/>
              </w:rPr>
              <w:t>Spécifications et contrôle</w:t>
            </w:r>
          </w:p>
        </w:tc>
        <w:tc>
          <w:tcPr>
            <w:tcW w:w="4176" w:type="dxa"/>
          </w:tcPr>
          <w:p w14:paraId="68EA2339" w14:textId="77777777" w:rsidR="009E6A00" w:rsidRPr="009E6A00" w:rsidRDefault="009E6A00" w:rsidP="009E6A00">
            <w:pPr>
              <w:jc w:val="left"/>
              <w:rPr>
                <w:rFonts w:ascii="Calibri" w:hAnsi="Calibri" w:cs="Calibri"/>
                <w:sz w:val="20"/>
              </w:rPr>
            </w:pPr>
            <w:r w:rsidRPr="009E6A00">
              <w:rPr>
                <w:rFonts w:ascii="Calibri" w:hAnsi="Calibri" w:cs="Calibri"/>
                <w:sz w:val="20"/>
              </w:rPr>
              <w:t>Retours, reprises et réputation</w:t>
            </w:r>
          </w:p>
        </w:tc>
      </w:tr>
      <w:tr w:rsidR="009E6A00" w:rsidRPr="009E6A00" w14:paraId="21910C87" w14:textId="77777777" w:rsidTr="009E6A00">
        <w:tc>
          <w:tcPr>
            <w:tcW w:w="2160" w:type="dxa"/>
          </w:tcPr>
          <w:p w14:paraId="781533E6" w14:textId="77777777" w:rsidR="009E6A00" w:rsidRPr="009E6A00" w:rsidRDefault="009E6A00" w:rsidP="009E6A00">
            <w:pPr>
              <w:jc w:val="left"/>
              <w:rPr>
                <w:rFonts w:ascii="Calibri" w:hAnsi="Calibri" w:cs="Calibri"/>
                <w:sz w:val="20"/>
              </w:rPr>
            </w:pPr>
            <w:r w:rsidRPr="009E6A00">
              <w:rPr>
                <w:rFonts w:ascii="Calibri" w:hAnsi="Calibri" w:cs="Calibri"/>
                <w:sz w:val="20"/>
              </w:rPr>
              <w:t>Dépendance</w:t>
            </w:r>
          </w:p>
        </w:tc>
        <w:tc>
          <w:tcPr>
            <w:tcW w:w="4032" w:type="dxa"/>
          </w:tcPr>
          <w:p w14:paraId="6074F16B" w14:textId="77777777" w:rsidR="009E6A00" w:rsidRPr="009E6A00" w:rsidRDefault="009E6A00" w:rsidP="009E6A00">
            <w:pPr>
              <w:jc w:val="left"/>
              <w:rPr>
                <w:rFonts w:ascii="Calibri" w:hAnsi="Calibri" w:cs="Calibri"/>
                <w:sz w:val="20"/>
              </w:rPr>
            </w:pPr>
            <w:r w:rsidRPr="009E6A00">
              <w:rPr>
                <w:rFonts w:ascii="Calibri" w:hAnsi="Calibri" w:cs="Calibri"/>
                <w:sz w:val="20"/>
              </w:rPr>
              <w:t>Solutions alternatives et changement</w:t>
            </w:r>
          </w:p>
        </w:tc>
        <w:tc>
          <w:tcPr>
            <w:tcW w:w="4176" w:type="dxa"/>
          </w:tcPr>
          <w:p w14:paraId="015E813F" w14:textId="77777777" w:rsidR="009E6A00" w:rsidRPr="009E6A00" w:rsidRDefault="009E6A00" w:rsidP="009E6A00">
            <w:pPr>
              <w:jc w:val="left"/>
              <w:rPr>
                <w:rFonts w:ascii="Calibri" w:hAnsi="Calibri" w:cs="Calibri"/>
                <w:sz w:val="20"/>
              </w:rPr>
            </w:pPr>
            <w:r w:rsidRPr="009E6A00">
              <w:rPr>
                <w:rFonts w:ascii="Calibri" w:hAnsi="Calibri" w:cs="Calibri"/>
                <w:sz w:val="20"/>
              </w:rPr>
              <w:t>Continuité et négociation</w:t>
            </w:r>
          </w:p>
        </w:tc>
      </w:tr>
    </w:tbl>
    <w:p w14:paraId="549A6B30" w14:textId="77777777" w:rsidR="009E6A00" w:rsidRDefault="009E6A00" w:rsidP="009E6A00">
      <w:pPr>
        <w:spacing w:after="0" w:line="240" w:lineRule="auto"/>
      </w:pPr>
    </w:p>
    <w:p w14:paraId="430EF51B" w14:textId="77777777" w:rsidR="009E6A00" w:rsidRDefault="009E6A00" w:rsidP="009E6A00">
      <w:pPr>
        <w:pStyle w:val="Titre2"/>
        <w:spacing w:before="0" w:after="0" w:line="240" w:lineRule="auto"/>
      </w:pPr>
      <w:r>
        <w:t>8.2- Utiliser une grille de choix</w:t>
      </w:r>
    </w:p>
    <w:p w14:paraId="2FDDD4BE" w14:textId="4BC77659" w:rsidR="009E6A00" w:rsidRDefault="009E6A00" w:rsidP="009E6A00">
      <w:pPr>
        <w:spacing w:after="0" w:line="240" w:lineRule="auto"/>
      </w:pPr>
      <w:r>
        <w:t>Fixer des critères éliminatoires, puis des critères notés. Les poids correspondent aux priorités du projet et totalisent 100</w:t>
      </w:r>
      <w:r>
        <w:t> %</w:t>
      </w:r>
      <w:r>
        <w:t>. Une note globale favorable ne doit pas compenser une incapacité à respecter une exigence obligatoire. Tester si le classement change fortement lorsque les poids varient.</w:t>
      </w:r>
    </w:p>
    <w:p w14:paraId="6C373EE2" w14:textId="683403B5" w:rsidR="009E6A00" w:rsidRDefault="009E6A00" w:rsidP="009E6A00">
      <w:pPr>
        <w:spacing w:after="0" w:line="240" w:lineRule="auto"/>
      </w:pPr>
      <w:r>
        <w:t>Exemple</w:t>
      </w:r>
      <w:r>
        <w:t> :</w:t>
      </w:r>
      <w:r>
        <w:t xml:space="preserve"> prix 30</w:t>
      </w:r>
      <w:r>
        <w:t> %</w:t>
      </w:r>
      <w:r>
        <w:t>, qualité 35</w:t>
      </w:r>
      <w:r>
        <w:t> %</w:t>
      </w:r>
      <w:r>
        <w:t>, délai 25</w:t>
      </w:r>
      <w:r>
        <w:t> %</w:t>
      </w:r>
      <w:r>
        <w:t>, conditions de paiement 10</w:t>
      </w:r>
      <w:r>
        <w:t> %</w:t>
      </w:r>
      <w:r>
        <w:t>. Sur cinq points, un fournisseur noté 4, 3, 5 et 2 obtient 4 × 0,30 + 3 × 0,35 + 5 × 0,25 + 2 × 0,10 = 3,70. Les notes doivent être reliées à des mesures ou pièces justificatives.</w:t>
      </w:r>
    </w:p>
    <w:p w14:paraId="1E745758" w14:textId="77777777" w:rsidR="009E6A00" w:rsidRDefault="009E6A00" w:rsidP="009E6A00">
      <w:pPr>
        <w:pStyle w:val="Titre2"/>
        <w:spacing w:before="0" w:after="0" w:line="240" w:lineRule="auto"/>
      </w:pPr>
      <w:r>
        <w:lastRenderedPageBreak/>
        <w:t>8.3- Comparer les canaux</w:t>
      </w:r>
    </w:p>
    <w:p w14:paraId="70478C87" w14:textId="77777777" w:rsidR="009E6A00" w:rsidRDefault="009E6A00" w:rsidP="009E6A00">
      <w:pPr>
        <w:spacing w:after="0" w:line="240" w:lineRule="auto"/>
      </w:pPr>
      <w:r>
        <w:t>Vente directe, boutique, place de marché, distributeur et partenariat donnent accès à des clients différents. Comparer commission, coût de prospection, délais d’encaissement, retours, dépendance, données disponibles et contrôle de la relation. Un canal visible peut être coûteux ou inadapté à la cible.</w:t>
      </w:r>
    </w:p>
    <w:p w14:paraId="03E714C7" w14:textId="77777777" w:rsidR="009E6A00" w:rsidRDefault="009E6A00" w:rsidP="009E6A00">
      <w:pPr>
        <w:pStyle w:val="Titre2"/>
        <w:spacing w:before="0" w:after="0" w:line="240" w:lineRule="auto"/>
      </w:pPr>
      <w:r>
        <w:t>8.4- Relier les contraintes à l’offre</w:t>
      </w:r>
    </w:p>
    <w:p w14:paraId="5314C1FA" w14:textId="195DF87F" w:rsidR="009E6A00" w:rsidRDefault="009E6A00" w:rsidP="009E6A00">
      <w:pPr>
        <w:spacing w:after="0" w:line="240" w:lineRule="auto"/>
      </w:pPr>
      <w:r>
        <w:t>Une livraison lente peut imposer du stock</w:t>
      </w:r>
      <w:r>
        <w:t> ;</w:t>
      </w:r>
      <w:r>
        <w:t xml:space="preserve"> un paiement anticipé peut consommer la réserve de lancement</w:t>
      </w:r>
      <w:r>
        <w:t> ;</w:t>
      </w:r>
      <w:r>
        <w:t xml:space="preserve"> une commission peut absorber une marge trop faible. Les conditions observées rejoignent le coût de revient, le calendrier commercial et le budget de trésorerie. Prévoir une solution en cas de rupture ou de défaillance du canal principal.</w:t>
      </w:r>
    </w:p>
    <w:p w14:paraId="5E6269B0" w14:textId="77777777" w:rsidR="009E6A00" w:rsidRDefault="009E6A00" w:rsidP="009E6A00">
      <w:pPr>
        <w:pStyle w:val="Titre1"/>
      </w:pPr>
      <w:bookmarkStart w:id="8" w:name="_Toc241760664"/>
      <w:r>
        <w:t>9- Réaliser une étude qualitative</w:t>
      </w:r>
      <w:bookmarkEnd w:id="8"/>
    </w:p>
    <w:p w14:paraId="007D64ED" w14:textId="77777777" w:rsidR="009E6A00" w:rsidRDefault="009E6A00" w:rsidP="009E6A00">
      <w:pPr>
        <w:pStyle w:val="Titre2"/>
        <w:spacing w:before="0" w:after="0" w:line="240" w:lineRule="auto"/>
      </w:pPr>
      <w:r>
        <w:t>9.1- Comprendre les raisons et les situations</w:t>
      </w:r>
    </w:p>
    <w:p w14:paraId="65957F5C" w14:textId="77777777" w:rsidR="009E6A00" w:rsidRDefault="009E6A00" w:rsidP="009E6A00">
      <w:pPr>
        <w:spacing w:after="0" w:line="240" w:lineRule="auto"/>
      </w:pPr>
      <w:r>
        <w:t>Les entretiens explorent les pratiques, motivations, difficultés et critères de choix. L’observation examine ce que les personnes font réellement. Ces méthodes sont utiles quand le besoin est mal défini, quand le vocabulaire de l’offre est incertain ou quand une décision implique plusieurs acteurs.</w:t>
      </w:r>
    </w:p>
    <w:p w14:paraId="3343CD28" w14:textId="5C16FC89" w:rsidR="009E6A00" w:rsidRDefault="009E6A00" w:rsidP="009E6A00">
      <w:pPr>
        <w:spacing w:after="0" w:line="240" w:lineRule="auto"/>
      </w:pPr>
      <w:r>
        <w:t>Sélectionner des profils variés pertinents pour la question</w:t>
      </w:r>
      <w:r>
        <w:t> :</w:t>
      </w:r>
      <w:r>
        <w:t xml:space="preserve"> utilisateurs fréquents, occasionnels, anciens clients, non-acheteurs et décideurs. Le nombre d’entretiens dépend de l’hétérogénéité et de la richesse recueillie. La répétition de thèmes n’autorise pas à mesurer leur fréquence dans toute la population.</w:t>
      </w:r>
    </w:p>
    <w:p w14:paraId="4B224994" w14:textId="77777777" w:rsidR="009E6A00" w:rsidRDefault="009E6A00" w:rsidP="009E6A00">
      <w:pPr>
        <w:pStyle w:val="Titre2"/>
        <w:spacing w:before="0" w:after="0" w:line="240" w:lineRule="auto"/>
      </w:pPr>
      <w:r>
        <w:t>9.2- Guide d’entretien utilisable</w:t>
      </w:r>
    </w:p>
    <w:p w14:paraId="7D6D88A1" w14:textId="34830E31" w:rsidR="009E6A00" w:rsidRPr="009E6A00" w:rsidRDefault="009E6A00" w:rsidP="009E6A00">
      <w:pPr>
        <w:pStyle w:val="Listepuces"/>
        <w:tabs>
          <w:tab w:val="num" w:pos="360"/>
        </w:tabs>
        <w:spacing w:after="0" w:line="240" w:lineRule="auto"/>
        <w:jc w:val="both"/>
        <w:rPr>
          <w:lang w:val="fr-FR"/>
        </w:rPr>
      </w:pPr>
      <w:r w:rsidRPr="009E6A00">
        <w:rPr>
          <w:lang w:val="fr-FR"/>
        </w:rPr>
        <w:t>Présentation</w:t>
      </w:r>
      <w:r w:rsidRPr="009E6A00">
        <w:rPr>
          <w:lang w:val="fr-FR"/>
        </w:rPr>
        <w:t> :</w:t>
      </w:r>
      <w:r w:rsidRPr="009E6A00">
        <w:rPr>
          <w:lang w:val="fr-FR"/>
        </w:rPr>
        <w:t xml:space="preserve"> expliquer l’objet, la durée et l’utilisation des réponses.</w:t>
      </w:r>
    </w:p>
    <w:p w14:paraId="6E1F8ED5" w14:textId="68011B3B" w:rsidR="009E6A00" w:rsidRPr="009E6A00" w:rsidRDefault="009E6A00" w:rsidP="009E6A00">
      <w:pPr>
        <w:pStyle w:val="Listepuces"/>
        <w:tabs>
          <w:tab w:val="num" w:pos="360"/>
        </w:tabs>
        <w:spacing w:after="0" w:line="240" w:lineRule="auto"/>
        <w:jc w:val="both"/>
        <w:rPr>
          <w:lang w:val="fr-FR"/>
        </w:rPr>
      </w:pPr>
      <w:r w:rsidRPr="009E6A00">
        <w:rPr>
          <w:lang w:val="fr-FR"/>
        </w:rPr>
        <w:t>Situation vécue</w:t>
      </w:r>
      <w:r w:rsidRPr="009E6A00">
        <w:rPr>
          <w:lang w:val="fr-FR"/>
        </w:rPr>
        <w:t> :</w:t>
      </w:r>
      <w:r w:rsidRPr="009E6A00">
        <w:rPr>
          <w:lang w:val="fr-FR"/>
        </w:rPr>
        <w:t xml:space="preserve"> </w:t>
      </w:r>
      <w:r w:rsidRPr="009E6A00">
        <w:rPr>
          <w:lang w:val="fr-FR"/>
        </w:rPr>
        <w:t>« </w:t>
      </w:r>
      <w:r w:rsidRPr="009E6A00">
        <w:rPr>
          <w:lang w:val="fr-FR"/>
        </w:rPr>
        <w:t>Racontez votre dernière expérience de ce besoin.</w:t>
      </w:r>
      <w:r w:rsidRPr="009E6A00">
        <w:rPr>
          <w:lang w:val="fr-FR"/>
        </w:rPr>
        <w:t> »</w:t>
      </w:r>
    </w:p>
    <w:p w14:paraId="4BB77571" w14:textId="4995C8E5" w:rsidR="009E6A00" w:rsidRPr="009E6A00" w:rsidRDefault="009E6A00" w:rsidP="009E6A00">
      <w:pPr>
        <w:pStyle w:val="Listepuces"/>
        <w:tabs>
          <w:tab w:val="num" w:pos="360"/>
        </w:tabs>
        <w:spacing w:after="0" w:line="240" w:lineRule="auto"/>
        <w:jc w:val="both"/>
        <w:rPr>
          <w:lang w:val="fr-FR"/>
        </w:rPr>
      </w:pPr>
      <w:r w:rsidRPr="009E6A00">
        <w:rPr>
          <w:lang w:val="fr-FR"/>
        </w:rPr>
        <w:t>Solution</w:t>
      </w:r>
      <w:r w:rsidRPr="009E6A00">
        <w:rPr>
          <w:lang w:val="fr-FR"/>
        </w:rPr>
        <w:t> :</w:t>
      </w:r>
      <w:r w:rsidRPr="009E6A00">
        <w:rPr>
          <w:lang w:val="fr-FR"/>
        </w:rPr>
        <w:t xml:space="preserve"> </w:t>
      </w:r>
      <w:r w:rsidRPr="009E6A00">
        <w:rPr>
          <w:lang w:val="fr-FR"/>
        </w:rPr>
        <w:t>« </w:t>
      </w:r>
      <w:r w:rsidRPr="009E6A00">
        <w:rPr>
          <w:lang w:val="fr-FR"/>
        </w:rPr>
        <w:t>Comment avez-vous procédé et combien cela vous a-t-il coûté</w:t>
      </w:r>
      <w:r w:rsidRPr="009E6A00">
        <w:rPr>
          <w:lang w:val="fr-FR"/>
        </w:rPr>
        <w:t> ? »</w:t>
      </w:r>
    </w:p>
    <w:p w14:paraId="582157D3" w14:textId="0DDD76B4" w:rsidR="009E6A00" w:rsidRPr="009E6A00" w:rsidRDefault="009E6A00" w:rsidP="009E6A00">
      <w:pPr>
        <w:pStyle w:val="Listepuces"/>
        <w:tabs>
          <w:tab w:val="num" w:pos="360"/>
        </w:tabs>
        <w:spacing w:after="0" w:line="240" w:lineRule="auto"/>
        <w:jc w:val="both"/>
        <w:rPr>
          <w:lang w:val="fr-FR"/>
        </w:rPr>
      </w:pPr>
      <w:r w:rsidRPr="009E6A00">
        <w:rPr>
          <w:lang w:val="fr-FR"/>
        </w:rPr>
        <w:t>Difficultés</w:t>
      </w:r>
      <w:r w:rsidRPr="009E6A00">
        <w:rPr>
          <w:lang w:val="fr-FR"/>
        </w:rPr>
        <w:t> :</w:t>
      </w:r>
      <w:r w:rsidRPr="009E6A00">
        <w:rPr>
          <w:lang w:val="fr-FR"/>
        </w:rPr>
        <w:t xml:space="preserve"> </w:t>
      </w:r>
      <w:r w:rsidRPr="009E6A00">
        <w:rPr>
          <w:lang w:val="fr-FR"/>
        </w:rPr>
        <w:t>« </w:t>
      </w:r>
      <w:r w:rsidRPr="009E6A00">
        <w:rPr>
          <w:lang w:val="fr-FR"/>
        </w:rPr>
        <w:t>Qu’est-ce qui a été le plus contraignant</w:t>
      </w:r>
      <w:r w:rsidRPr="009E6A00">
        <w:rPr>
          <w:lang w:val="fr-FR"/>
        </w:rPr>
        <w:t> ? »</w:t>
      </w:r>
    </w:p>
    <w:p w14:paraId="12332973" w14:textId="4A6CA951" w:rsidR="009E6A00" w:rsidRDefault="009E6A00" w:rsidP="009E6A00">
      <w:pPr>
        <w:pStyle w:val="Listepuces"/>
        <w:tabs>
          <w:tab w:val="num" w:pos="360"/>
        </w:tabs>
        <w:spacing w:after="0" w:line="240" w:lineRule="auto"/>
        <w:jc w:val="both"/>
      </w:pPr>
      <w:r w:rsidRPr="009E6A00">
        <w:rPr>
          <w:lang w:val="fr-FR"/>
        </w:rPr>
        <w:t>Décision</w:t>
      </w:r>
      <w:r w:rsidRPr="009E6A00">
        <w:rPr>
          <w:lang w:val="fr-FR"/>
        </w:rPr>
        <w:t> :</w:t>
      </w:r>
      <w:r w:rsidRPr="009E6A00">
        <w:rPr>
          <w:lang w:val="fr-FR"/>
        </w:rPr>
        <w:t xml:space="preserve"> </w:t>
      </w:r>
      <w:r w:rsidRPr="009E6A00">
        <w:rPr>
          <w:lang w:val="fr-FR"/>
        </w:rPr>
        <w:t>« </w:t>
      </w:r>
      <w:r w:rsidRPr="009E6A00">
        <w:rPr>
          <w:lang w:val="fr-FR"/>
        </w:rPr>
        <w:t>Quelles alternatives avez-vous envisagées</w:t>
      </w:r>
      <w:r w:rsidRPr="009E6A00">
        <w:rPr>
          <w:lang w:val="fr-FR"/>
        </w:rPr>
        <w:t> ?</w:t>
      </w:r>
      <w:r w:rsidRPr="009E6A00">
        <w:rPr>
          <w:lang w:val="fr-FR"/>
        </w:rPr>
        <w:t xml:space="preserve"> </w:t>
      </w:r>
      <w:proofErr w:type="spellStart"/>
      <w:r>
        <w:t>Pourquoi</w:t>
      </w:r>
      <w:proofErr w:type="spellEnd"/>
      <w:r>
        <w:t xml:space="preserve"> </w:t>
      </w:r>
      <w:proofErr w:type="spellStart"/>
      <w:r>
        <w:t>ce</w:t>
      </w:r>
      <w:proofErr w:type="spellEnd"/>
      <w:r>
        <w:t xml:space="preserve"> </w:t>
      </w:r>
      <w:proofErr w:type="gramStart"/>
      <w:r>
        <w:t>choix</w:t>
      </w:r>
      <w:r>
        <w:t> ? »</w:t>
      </w:r>
      <w:proofErr w:type="gramEnd"/>
    </w:p>
    <w:p w14:paraId="4FC9D48D" w14:textId="047D81EC" w:rsidR="009E6A00" w:rsidRPr="009E6A00" w:rsidRDefault="009E6A00" w:rsidP="009E6A00">
      <w:pPr>
        <w:pStyle w:val="Listepuces"/>
        <w:tabs>
          <w:tab w:val="num" w:pos="360"/>
        </w:tabs>
        <w:spacing w:after="0" w:line="240" w:lineRule="auto"/>
        <w:jc w:val="both"/>
        <w:rPr>
          <w:lang w:val="fr-FR"/>
        </w:rPr>
      </w:pPr>
      <w:r w:rsidRPr="009E6A00">
        <w:rPr>
          <w:lang w:val="fr-FR"/>
        </w:rPr>
        <w:t>Offre testée</w:t>
      </w:r>
      <w:r w:rsidRPr="009E6A00">
        <w:rPr>
          <w:lang w:val="fr-FR"/>
        </w:rPr>
        <w:t> :</w:t>
      </w:r>
      <w:r w:rsidRPr="009E6A00">
        <w:rPr>
          <w:lang w:val="fr-FR"/>
        </w:rPr>
        <w:t xml:space="preserve"> présenter un périmètre précis, puis demander ce qui convient et ce qui manque.</w:t>
      </w:r>
    </w:p>
    <w:p w14:paraId="0CEC12C5" w14:textId="6AD6B974" w:rsidR="009E6A00" w:rsidRPr="009E6A00" w:rsidRDefault="009E6A00" w:rsidP="009E6A00">
      <w:pPr>
        <w:pStyle w:val="Listepuces"/>
        <w:tabs>
          <w:tab w:val="num" w:pos="360"/>
        </w:tabs>
        <w:spacing w:after="0" w:line="240" w:lineRule="auto"/>
        <w:jc w:val="both"/>
        <w:rPr>
          <w:lang w:val="fr-FR"/>
        </w:rPr>
      </w:pPr>
      <w:r w:rsidRPr="009E6A00">
        <w:rPr>
          <w:lang w:val="fr-FR"/>
        </w:rPr>
        <w:t>Freins</w:t>
      </w:r>
      <w:r w:rsidRPr="009E6A00">
        <w:rPr>
          <w:lang w:val="fr-FR"/>
        </w:rPr>
        <w:t> :</w:t>
      </w:r>
      <w:r w:rsidRPr="009E6A00">
        <w:rPr>
          <w:lang w:val="fr-FR"/>
        </w:rPr>
        <w:t xml:space="preserve"> </w:t>
      </w:r>
      <w:r w:rsidRPr="009E6A00">
        <w:rPr>
          <w:lang w:val="fr-FR"/>
        </w:rPr>
        <w:t>« </w:t>
      </w:r>
      <w:r w:rsidRPr="009E6A00">
        <w:rPr>
          <w:lang w:val="fr-FR"/>
        </w:rPr>
        <w:t>Dans quelle situation ne choisiriez-vous pas cette offre</w:t>
      </w:r>
      <w:r w:rsidRPr="009E6A00">
        <w:rPr>
          <w:lang w:val="fr-FR"/>
        </w:rPr>
        <w:t> ? »</w:t>
      </w:r>
    </w:p>
    <w:p w14:paraId="5798D878" w14:textId="61E9EA23" w:rsidR="009E6A00" w:rsidRPr="009E6A00" w:rsidRDefault="009E6A00" w:rsidP="009E6A00">
      <w:pPr>
        <w:pStyle w:val="Listepuces"/>
        <w:tabs>
          <w:tab w:val="num" w:pos="360"/>
        </w:tabs>
        <w:spacing w:after="0" w:line="240" w:lineRule="auto"/>
        <w:jc w:val="both"/>
        <w:rPr>
          <w:lang w:val="fr-FR"/>
        </w:rPr>
      </w:pPr>
      <w:r w:rsidRPr="009E6A00">
        <w:rPr>
          <w:lang w:val="fr-FR"/>
        </w:rPr>
        <w:t>Clôture</w:t>
      </w:r>
      <w:r w:rsidRPr="009E6A00">
        <w:rPr>
          <w:lang w:val="fr-FR"/>
        </w:rPr>
        <w:t> :</w:t>
      </w:r>
      <w:r w:rsidRPr="009E6A00">
        <w:rPr>
          <w:lang w:val="fr-FR"/>
        </w:rPr>
        <w:t xml:space="preserve"> demander les points oubliés, remercier et rappeler les droits applicables.</w:t>
      </w:r>
    </w:p>
    <w:p w14:paraId="1DB569AF" w14:textId="77777777" w:rsidR="009E6A00" w:rsidRDefault="009E6A00" w:rsidP="009E6A00">
      <w:pPr>
        <w:pStyle w:val="Titre2"/>
        <w:spacing w:before="0" w:after="0" w:line="240" w:lineRule="auto"/>
      </w:pPr>
      <w:r>
        <w:t>9.3- Conduire sans orienter</w:t>
      </w:r>
    </w:p>
    <w:p w14:paraId="53A41C3D" w14:textId="77777777" w:rsidR="009E6A00" w:rsidRDefault="009E6A00" w:rsidP="009E6A00">
      <w:pPr>
        <w:spacing w:after="0" w:line="240" w:lineRule="auto"/>
      </w:pPr>
      <w:r>
        <w:t>Poser des questions ouvertes, relancer sur un fait et laisser le répondant formuler ses critères. Éviter de présenter une solution attractive avant d’avoir compris l’usage actuel. Ne pas défendre le projet lorsqu’une objection apparaît. Demander un exemple concret plutôt qu’un accord général.</w:t>
      </w:r>
    </w:p>
    <w:p w14:paraId="59DC3CCE" w14:textId="7DE2A47D" w:rsidR="009E6A00" w:rsidRDefault="009E6A00" w:rsidP="009E6A00">
      <w:pPr>
        <w:spacing w:after="0" w:line="240" w:lineRule="auto"/>
      </w:pPr>
      <w:r>
        <w:t>L’enregistrement n’est pas indispensable. S’il est utilisé, définir le cadre juridique, informer la personne et sécuriser le fichier. Une transcription peut révéler des identités ou situations privées</w:t>
      </w:r>
      <w:r>
        <w:t> ;</w:t>
      </w:r>
      <w:r>
        <w:t xml:space="preserve"> préparer une version adaptée au traitement et à la restitution.</w:t>
      </w:r>
    </w:p>
    <w:p w14:paraId="71159335" w14:textId="77777777" w:rsidR="009E6A00" w:rsidRDefault="009E6A00" w:rsidP="009E6A00">
      <w:pPr>
        <w:pStyle w:val="Titre2"/>
        <w:spacing w:before="0" w:after="0" w:line="240" w:lineRule="auto"/>
      </w:pPr>
      <w:r>
        <w:t>9.4- Analyser les thèmes</w:t>
      </w:r>
    </w:p>
    <w:p w14:paraId="63BD596E" w14:textId="4B83EAAB" w:rsidR="009E6A00" w:rsidRDefault="009E6A00" w:rsidP="009E6A00">
      <w:pPr>
        <w:spacing w:after="0" w:line="240" w:lineRule="auto"/>
      </w:pPr>
      <w:r>
        <w:t>Construire une grille</w:t>
      </w:r>
      <w:r>
        <w:t> :</w:t>
      </w:r>
      <w:r>
        <w:t xml:space="preserve"> contexte, besoin, solution actuelle, difficulté, critère de choix et frein. Associer les extraits aux profils sans exposer inutilement les personnes. Relever les contradictions et les cas qui contredisent l’idée initiale. La restitution explique ce qui est récurrent dans les entretiens et ce qui demande une mesure quantitative.</w:t>
      </w:r>
    </w:p>
    <w:p w14:paraId="721CB07E" w14:textId="77777777" w:rsidR="009E6A00" w:rsidRDefault="009E6A00" w:rsidP="009E6A00">
      <w:pPr>
        <w:pStyle w:val="Titre1"/>
      </w:pPr>
      <w:bookmarkStart w:id="9" w:name="_Toc241760665"/>
      <w:r>
        <w:t>10- Construire un questionnaire exploitable</w:t>
      </w:r>
      <w:bookmarkEnd w:id="9"/>
    </w:p>
    <w:p w14:paraId="51ABC251" w14:textId="77777777" w:rsidR="009E6A00" w:rsidRDefault="009E6A00" w:rsidP="009E6A00">
      <w:pPr>
        <w:pStyle w:val="Titre2"/>
        <w:spacing w:before="0" w:after="0" w:line="240" w:lineRule="auto"/>
      </w:pPr>
      <w:r>
        <w:t>10.1- Organiser les questions</w:t>
      </w:r>
    </w:p>
    <w:p w14:paraId="454A70AC" w14:textId="77777777" w:rsidR="009E6A00" w:rsidRDefault="009E6A00" w:rsidP="009E6A00">
      <w:pPr>
        <w:spacing w:after="0" w:line="240" w:lineRule="auto"/>
      </w:pPr>
      <w:r>
        <w:t>Le questionnaire mesure des variables nécessaires à la décision. Commencer par le filtre de participation, puis les pratiques actuelles, les critères de choix et les réactions à une offre précisément décrite. Placer les données de classement à un endroit adapté. Chaque question doit avoir un usage prévu dans l’analyse [2].</w:t>
      </w:r>
    </w:p>
    <w:p w14:paraId="53D148C1" w14:textId="77777777" w:rsidR="009E6A00" w:rsidRDefault="009E6A00" w:rsidP="009E6A00">
      <w:pPr>
        <w:pStyle w:val="Titre2"/>
        <w:spacing w:before="0" w:after="0" w:line="240" w:lineRule="auto"/>
      </w:pPr>
      <w:r>
        <w:t>10.2- Exemple pour un service d’entretien mobile</w:t>
      </w:r>
    </w:p>
    <w:p w14:paraId="1EE0FEE3" w14:textId="67C4DDBF" w:rsidR="009E6A00" w:rsidRDefault="009E6A00" w:rsidP="009E6A00">
      <w:pPr>
        <w:spacing w:after="0" w:line="240" w:lineRule="auto"/>
      </w:pPr>
      <w:r>
        <w:t>Introduction</w:t>
      </w:r>
      <w:r>
        <w:t> :</w:t>
      </w:r>
      <w:r>
        <w:t xml:space="preserve"> </w:t>
      </w:r>
      <w:r>
        <w:t>« </w:t>
      </w:r>
      <w:r>
        <w:t>Cette enquête porte sur les pratiques d’entretien des vélos dans la zone étudiée. La participation est volontaire. Les réponses servent à évaluer une offre de service.</w:t>
      </w:r>
      <w:r>
        <w:t> »</w:t>
      </w:r>
      <w:r>
        <w:t xml:space="preserve"> Si des données personnelles sont traitées, compléter l’information adaptée à la collecte.</w:t>
      </w:r>
    </w:p>
    <w:p w14:paraId="389F1E16" w14:textId="7796374F" w:rsidR="009E6A00" w:rsidRPr="009E6A00" w:rsidRDefault="009E6A00" w:rsidP="009E6A00">
      <w:pPr>
        <w:pStyle w:val="Listepuces"/>
        <w:tabs>
          <w:tab w:val="num" w:pos="360"/>
        </w:tabs>
        <w:spacing w:after="0" w:line="240" w:lineRule="auto"/>
        <w:jc w:val="both"/>
        <w:rPr>
          <w:lang w:val="fr-FR"/>
        </w:rPr>
      </w:pPr>
      <w:r w:rsidRPr="009E6A00">
        <w:rPr>
          <w:lang w:val="fr-FR"/>
        </w:rPr>
        <w:t>Q1. Utilisez-vous un vélo dans la zone étudiée</w:t>
      </w:r>
      <w:r w:rsidRPr="009E6A00">
        <w:rPr>
          <w:lang w:val="fr-FR"/>
        </w:rPr>
        <w:t> ?</w:t>
      </w:r>
      <w:r w:rsidRPr="009E6A00">
        <w:rPr>
          <w:lang w:val="fr-FR"/>
        </w:rPr>
        <w:t xml:space="preserve"> Oui / Non. Si non, fin du questionnaire.</w:t>
      </w:r>
    </w:p>
    <w:p w14:paraId="4B5200BE" w14:textId="75FB8E74" w:rsidR="009E6A00" w:rsidRPr="009E6A00" w:rsidRDefault="009E6A00" w:rsidP="009E6A00">
      <w:pPr>
        <w:pStyle w:val="Listepuces"/>
        <w:tabs>
          <w:tab w:val="num" w:pos="360"/>
        </w:tabs>
        <w:spacing w:after="0" w:line="240" w:lineRule="auto"/>
        <w:jc w:val="both"/>
        <w:rPr>
          <w:lang w:val="fr-FR"/>
        </w:rPr>
      </w:pPr>
      <w:r w:rsidRPr="009E6A00">
        <w:rPr>
          <w:lang w:val="fr-FR"/>
        </w:rPr>
        <w:t>Q2. À quelle fréquence l’utilisez-vous</w:t>
      </w:r>
      <w:r w:rsidRPr="009E6A00">
        <w:rPr>
          <w:lang w:val="fr-FR"/>
        </w:rPr>
        <w:t> ?</w:t>
      </w:r>
      <w:r w:rsidRPr="009E6A00">
        <w:rPr>
          <w:lang w:val="fr-FR"/>
        </w:rPr>
        <w:t xml:space="preserve"> Quotidienne / Plusieurs fois par semaine / Hebdomadaire / Moins souvent.</w:t>
      </w:r>
    </w:p>
    <w:p w14:paraId="23F34F31" w14:textId="446CB544" w:rsidR="009E6A00" w:rsidRDefault="009E6A00" w:rsidP="009E6A00">
      <w:pPr>
        <w:pStyle w:val="Listepuces"/>
        <w:tabs>
          <w:tab w:val="num" w:pos="360"/>
        </w:tabs>
        <w:spacing w:after="0" w:line="240" w:lineRule="auto"/>
        <w:jc w:val="both"/>
      </w:pPr>
      <w:r w:rsidRPr="009E6A00">
        <w:rPr>
          <w:lang w:val="fr-FR"/>
        </w:rPr>
        <w:lastRenderedPageBreak/>
        <w:t>Q3. Au cours des douze derniers mois, combien d’interventions payantes d’entretien avez-vous réalisées</w:t>
      </w:r>
      <w:r w:rsidRPr="009E6A00">
        <w:rPr>
          <w:lang w:val="fr-FR"/>
        </w:rPr>
        <w:t> ?</w:t>
      </w:r>
      <w:r w:rsidRPr="009E6A00">
        <w:rPr>
          <w:lang w:val="fr-FR"/>
        </w:rPr>
        <w:t xml:space="preserve"> </w:t>
      </w:r>
      <w:r>
        <w:t xml:space="preserve">0 / 1 / 2 / 3 </w:t>
      </w:r>
      <w:proofErr w:type="spellStart"/>
      <w:r>
        <w:t>ou</w:t>
      </w:r>
      <w:proofErr w:type="spellEnd"/>
      <w:r>
        <w:t xml:space="preserve"> plus / Ne </w:t>
      </w:r>
      <w:proofErr w:type="spellStart"/>
      <w:r>
        <w:t>sait</w:t>
      </w:r>
      <w:proofErr w:type="spellEnd"/>
      <w:r>
        <w:t xml:space="preserve"> pas.</w:t>
      </w:r>
    </w:p>
    <w:p w14:paraId="4831E04B" w14:textId="619EA032" w:rsidR="009E6A00" w:rsidRDefault="009E6A00" w:rsidP="009E6A00">
      <w:pPr>
        <w:pStyle w:val="Listepuces"/>
        <w:tabs>
          <w:tab w:val="num" w:pos="360"/>
        </w:tabs>
        <w:spacing w:after="0" w:line="240" w:lineRule="auto"/>
        <w:jc w:val="both"/>
      </w:pPr>
      <w:r w:rsidRPr="009E6A00">
        <w:rPr>
          <w:lang w:val="fr-FR"/>
        </w:rPr>
        <w:t>Q4. Pour la dernière intervention, quelle solution avez-vous utilisée</w:t>
      </w:r>
      <w:r w:rsidRPr="009E6A00">
        <w:rPr>
          <w:lang w:val="fr-FR"/>
        </w:rPr>
        <w:t> ?</w:t>
      </w:r>
      <w:r w:rsidRPr="009E6A00">
        <w:rPr>
          <w:lang w:val="fr-FR"/>
        </w:rPr>
        <w:t xml:space="preserve"> </w:t>
      </w:r>
      <w:r>
        <w:t xml:space="preserve">Atelier / Intervention mobile / </w:t>
      </w:r>
      <w:proofErr w:type="spellStart"/>
      <w:r>
        <w:t>Autre</w:t>
      </w:r>
      <w:proofErr w:type="spellEnd"/>
      <w:r>
        <w:t xml:space="preserve"> / </w:t>
      </w:r>
      <w:proofErr w:type="spellStart"/>
      <w:r>
        <w:t>Aucune</w:t>
      </w:r>
      <w:proofErr w:type="spellEnd"/>
      <w:r>
        <w:t>.</w:t>
      </w:r>
    </w:p>
    <w:p w14:paraId="3C7680C0" w14:textId="1AB352F0" w:rsidR="009E6A00" w:rsidRPr="009E6A00" w:rsidRDefault="009E6A00" w:rsidP="009E6A00">
      <w:pPr>
        <w:pStyle w:val="Listepuces"/>
        <w:tabs>
          <w:tab w:val="num" w:pos="360"/>
        </w:tabs>
        <w:spacing w:after="0" w:line="240" w:lineRule="auto"/>
        <w:jc w:val="both"/>
        <w:rPr>
          <w:lang w:val="fr-FR"/>
        </w:rPr>
      </w:pPr>
      <w:r w:rsidRPr="009E6A00">
        <w:rPr>
          <w:lang w:val="fr-FR"/>
        </w:rPr>
        <w:t>Q5. Quel montant total avez-vous payé pour cette intervention</w:t>
      </w:r>
      <w:r w:rsidRPr="009E6A00">
        <w:rPr>
          <w:lang w:val="fr-FR"/>
        </w:rPr>
        <w:t> ?</w:t>
      </w:r>
      <w:r w:rsidRPr="009E6A00">
        <w:rPr>
          <w:lang w:val="fr-FR"/>
        </w:rPr>
        <w:t xml:space="preserve"> Montant libre / Ne sait pas / Préfère ne pas répondre.</w:t>
      </w:r>
    </w:p>
    <w:p w14:paraId="293627FC" w14:textId="4219D93E" w:rsidR="009E6A00" w:rsidRPr="009E6A00" w:rsidRDefault="009E6A00" w:rsidP="009E6A00">
      <w:pPr>
        <w:pStyle w:val="Listepuces"/>
        <w:tabs>
          <w:tab w:val="num" w:pos="360"/>
        </w:tabs>
        <w:spacing w:after="0" w:line="240" w:lineRule="auto"/>
        <w:jc w:val="both"/>
        <w:rPr>
          <w:lang w:val="fr-FR"/>
        </w:rPr>
      </w:pPr>
      <w:r w:rsidRPr="009E6A00">
        <w:rPr>
          <w:lang w:val="fr-FR"/>
        </w:rPr>
        <w:t>Q6. Quel a été le principal problème</w:t>
      </w:r>
      <w:r w:rsidRPr="009E6A00">
        <w:rPr>
          <w:lang w:val="fr-FR"/>
        </w:rPr>
        <w:t> ?</w:t>
      </w:r>
      <w:r w:rsidRPr="009E6A00">
        <w:rPr>
          <w:lang w:val="fr-FR"/>
        </w:rPr>
        <w:t xml:space="preserve"> Déplacement / Délai / Prix / Qualité / Aucun / Autre à préciser.</w:t>
      </w:r>
    </w:p>
    <w:p w14:paraId="1DA8A70C" w14:textId="1DE177C1" w:rsidR="009E6A00" w:rsidRPr="009E6A00" w:rsidRDefault="009E6A00" w:rsidP="009E6A00">
      <w:pPr>
        <w:pStyle w:val="Listepuces"/>
        <w:tabs>
          <w:tab w:val="num" w:pos="360"/>
        </w:tabs>
        <w:spacing w:after="0" w:line="240" w:lineRule="auto"/>
        <w:jc w:val="both"/>
        <w:rPr>
          <w:lang w:val="fr-FR"/>
        </w:rPr>
      </w:pPr>
      <w:r w:rsidRPr="009E6A00">
        <w:rPr>
          <w:lang w:val="fr-FR"/>
        </w:rPr>
        <w:t>Q7. Quels sont vos deux critères prioritaires</w:t>
      </w:r>
      <w:r w:rsidRPr="009E6A00">
        <w:rPr>
          <w:lang w:val="fr-FR"/>
        </w:rPr>
        <w:t> ?</w:t>
      </w:r>
      <w:r w:rsidRPr="009E6A00">
        <w:rPr>
          <w:lang w:val="fr-FR"/>
        </w:rPr>
        <w:t xml:space="preserve"> Prix / Proximité / Délai / Qualité / Disponibilité / Autre.</w:t>
      </w:r>
    </w:p>
    <w:p w14:paraId="6A1D292F" w14:textId="5B19A063" w:rsidR="009E6A00" w:rsidRPr="009E6A00" w:rsidRDefault="009E6A00" w:rsidP="009E6A00">
      <w:pPr>
        <w:pStyle w:val="Listepuces"/>
        <w:tabs>
          <w:tab w:val="num" w:pos="360"/>
        </w:tabs>
        <w:spacing w:after="0" w:line="240" w:lineRule="auto"/>
        <w:jc w:val="both"/>
        <w:rPr>
          <w:lang w:val="fr-FR"/>
        </w:rPr>
      </w:pPr>
      <w:r w:rsidRPr="009E6A00">
        <w:rPr>
          <w:lang w:val="fr-FR"/>
        </w:rPr>
        <w:t>Q8. Pour une offre décrite avec prestation, prix total, zone et créneau, quelle démarche feriez-vous aujourd’hui</w:t>
      </w:r>
      <w:r w:rsidRPr="009E6A00">
        <w:rPr>
          <w:lang w:val="fr-FR"/>
        </w:rPr>
        <w:t> ?</w:t>
      </w:r>
      <w:r w:rsidRPr="009E6A00">
        <w:rPr>
          <w:lang w:val="fr-FR"/>
        </w:rPr>
        <w:t xml:space="preserve"> Réserver / Demander une précision / Garder ma solution / Ne sait pas.</w:t>
      </w:r>
    </w:p>
    <w:p w14:paraId="7BC1E842" w14:textId="65A33EC7" w:rsidR="009E6A00" w:rsidRDefault="009E6A00" w:rsidP="009E6A00">
      <w:pPr>
        <w:pStyle w:val="Listepuces"/>
        <w:tabs>
          <w:tab w:val="num" w:pos="360"/>
        </w:tabs>
        <w:spacing w:after="0" w:line="240" w:lineRule="auto"/>
        <w:jc w:val="both"/>
      </w:pPr>
      <w:r w:rsidRPr="009E6A00">
        <w:rPr>
          <w:lang w:val="fr-FR"/>
        </w:rPr>
        <w:t>Q9. Quel serait votre principal frein à l’achat</w:t>
      </w:r>
      <w:r w:rsidRPr="009E6A00">
        <w:rPr>
          <w:lang w:val="fr-FR"/>
        </w:rPr>
        <w:t> ?</w:t>
      </w:r>
      <w:r w:rsidRPr="009E6A00">
        <w:rPr>
          <w:lang w:val="fr-FR"/>
        </w:rPr>
        <w:t xml:space="preserve"> </w:t>
      </w:r>
      <w:proofErr w:type="spellStart"/>
      <w:r>
        <w:t>Réponse</w:t>
      </w:r>
      <w:proofErr w:type="spellEnd"/>
      <w:r>
        <w:t xml:space="preserve"> libre.</w:t>
      </w:r>
    </w:p>
    <w:p w14:paraId="58F8134D" w14:textId="77777777" w:rsidR="009E6A00" w:rsidRDefault="009E6A00" w:rsidP="009E6A00">
      <w:pPr>
        <w:pStyle w:val="Titre2"/>
        <w:spacing w:before="0" w:after="0" w:line="240" w:lineRule="auto"/>
      </w:pPr>
      <w:r>
        <w:t>10.3- Éviter les défauts de formulation</w:t>
      </w:r>
    </w:p>
    <w:p w14:paraId="40095D65" w14:textId="3E3C7197" w:rsidR="009E6A00" w:rsidRDefault="009E6A00" w:rsidP="009E6A00">
      <w:pPr>
        <w:spacing w:after="0" w:line="240" w:lineRule="auto"/>
      </w:pPr>
      <w:r>
        <w:t xml:space="preserve">Une question porte sur une seule idée. Utiliser des mots simples, une période définie et des catégories sans chevauchement. Prévoir la non-réponse et </w:t>
      </w:r>
      <w:r>
        <w:t>« </w:t>
      </w:r>
      <w:r>
        <w:t>ne sait pas</w:t>
      </w:r>
      <w:r>
        <w:t> »</w:t>
      </w:r>
      <w:r>
        <w:t xml:space="preserve"> quand ces réponses ont du sens. Une échelle doit indiquer tous ses niveaux. Ne pas écrire </w:t>
      </w:r>
      <w:r>
        <w:t>« </w:t>
      </w:r>
      <w:r>
        <w:t>choisiriez-vous notre service pratique et écologique</w:t>
      </w:r>
      <w:r>
        <w:t> ? » :</w:t>
      </w:r>
      <w:r>
        <w:t xml:space="preserve"> ces qualificatifs orientent la réponse.</w:t>
      </w:r>
    </w:p>
    <w:p w14:paraId="4250BF29" w14:textId="77777777" w:rsidR="009E6A00" w:rsidRDefault="009E6A00" w:rsidP="009E6A00">
      <w:pPr>
        <w:pStyle w:val="Titre2"/>
        <w:spacing w:before="0" w:after="0" w:line="240" w:lineRule="auto"/>
      </w:pPr>
      <w:r>
        <w:t>10.4- Tester avant diffusion</w:t>
      </w:r>
    </w:p>
    <w:p w14:paraId="2EC26F12" w14:textId="77777777" w:rsidR="009E6A00" w:rsidRDefault="009E6A00" w:rsidP="009E6A00">
      <w:pPr>
        <w:spacing w:after="0" w:line="240" w:lineRule="auto"/>
      </w:pPr>
      <w:r>
        <w:t>Faire un prétest auprès de profils de la cible. Vérifier la compréhension, les filtres, l’affichage, la durée et la capacité à dépouiller les réponses. Corriger les ambiguïtés, conserver une version et dater les changements. Une demande de contact pour un test commercial reste distincte des réponses à l’enquête.</w:t>
      </w:r>
    </w:p>
    <w:p w14:paraId="742BE3F2" w14:textId="77777777" w:rsidR="009E6A00" w:rsidRDefault="009E6A00" w:rsidP="009E6A00">
      <w:pPr>
        <w:pStyle w:val="Titre1"/>
      </w:pPr>
      <w:bookmarkStart w:id="10" w:name="_Toc241760666"/>
      <w:r>
        <w:t>11- Choisir la population et l’échantillon</w:t>
      </w:r>
      <w:bookmarkEnd w:id="10"/>
    </w:p>
    <w:p w14:paraId="52D4B605" w14:textId="77777777" w:rsidR="009E6A00" w:rsidRDefault="009E6A00" w:rsidP="009E6A00">
      <w:pPr>
        <w:pStyle w:val="Titre2"/>
        <w:spacing w:before="0" w:after="0" w:line="240" w:lineRule="auto"/>
      </w:pPr>
      <w:r>
        <w:t>11.1- Définir l’unité et la base de sélection</w:t>
      </w:r>
    </w:p>
    <w:p w14:paraId="4557C870" w14:textId="77777777" w:rsidR="009E6A00" w:rsidRDefault="009E6A00" w:rsidP="009E6A00">
      <w:pPr>
        <w:spacing w:after="0" w:line="240" w:lineRule="auto"/>
      </w:pPr>
      <w:r>
        <w:t>La population mère comprend les unités que l’on souhaite décrire. La base de sondage contient les unités parmi lesquelles on peut sélectionner. Vérifier les unités absentes, périmées ou dupliquées. Si des ménages sont interrogés, les résultats ne portent pas automatiquement sur chaque personne du ménage.</w:t>
      </w:r>
    </w:p>
    <w:tbl>
      <w:tblPr>
        <w:tblStyle w:val="Grilledutableau"/>
        <w:tblW w:w="0" w:type="auto"/>
        <w:tblLayout w:type="fixed"/>
        <w:tblLook w:val="04A0" w:firstRow="1" w:lastRow="0" w:firstColumn="1" w:lastColumn="0" w:noHBand="0" w:noVBand="1"/>
      </w:tblPr>
      <w:tblGrid>
        <w:gridCol w:w="2592"/>
        <w:gridCol w:w="4032"/>
        <w:gridCol w:w="3744"/>
      </w:tblGrid>
      <w:tr w:rsidR="009E6A00" w:rsidRPr="009E6A00" w14:paraId="5D924982" w14:textId="77777777" w:rsidTr="009E6A00">
        <w:trPr>
          <w:tblHeader/>
        </w:trPr>
        <w:tc>
          <w:tcPr>
            <w:tcW w:w="2592" w:type="dxa"/>
          </w:tcPr>
          <w:p w14:paraId="53B15CBC" w14:textId="77777777" w:rsidR="009E6A00" w:rsidRPr="009E6A00" w:rsidRDefault="009E6A00" w:rsidP="009E6A00">
            <w:pPr>
              <w:jc w:val="left"/>
              <w:rPr>
                <w:rFonts w:ascii="Calibri" w:hAnsi="Calibri" w:cs="Calibri"/>
                <w:sz w:val="20"/>
              </w:rPr>
            </w:pPr>
            <w:r w:rsidRPr="009E6A00">
              <w:rPr>
                <w:rFonts w:ascii="Calibri" w:hAnsi="Calibri" w:cs="Calibri"/>
                <w:b/>
                <w:sz w:val="20"/>
              </w:rPr>
              <w:t>Méthode</w:t>
            </w:r>
          </w:p>
        </w:tc>
        <w:tc>
          <w:tcPr>
            <w:tcW w:w="4032" w:type="dxa"/>
          </w:tcPr>
          <w:p w14:paraId="563F6F4A" w14:textId="77777777" w:rsidR="009E6A00" w:rsidRPr="009E6A00" w:rsidRDefault="009E6A00" w:rsidP="009E6A00">
            <w:pPr>
              <w:jc w:val="left"/>
              <w:rPr>
                <w:rFonts w:ascii="Calibri" w:hAnsi="Calibri" w:cs="Calibri"/>
                <w:sz w:val="20"/>
              </w:rPr>
            </w:pPr>
            <w:r w:rsidRPr="009E6A00">
              <w:rPr>
                <w:rFonts w:ascii="Calibri" w:hAnsi="Calibri" w:cs="Calibri"/>
                <w:b/>
                <w:sz w:val="20"/>
              </w:rPr>
              <w:t>Principe</w:t>
            </w:r>
          </w:p>
        </w:tc>
        <w:tc>
          <w:tcPr>
            <w:tcW w:w="3744" w:type="dxa"/>
          </w:tcPr>
          <w:p w14:paraId="5A9D3F4D" w14:textId="77777777" w:rsidR="009E6A00" w:rsidRPr="009E6A00" w:rsidRDefault="009E6A00" w:rsidP="009E6A00">
            <w:pPr>
              <w:jc w:val="left"/>
              <w:rPr>
                <w:rFonts w:ascii="Calibri" w:hAnsi="Calibri" w:cs="Calibri"/>
                <w:sz w:val="20"/>
              </w:rPr>
            </w:pPr>
            <w:r w:rsidRPr="009E6A00">
              <w:rPr>
                <w:rFonts w:ascii="Calibri" w:hAnsi="Calibri" w:cs="Calibri"/>
                <w:b/>
                <w:sz w:val="20"/>
              </w:rPr>
              <w:t>Limite principale</w:t>
            </w:r>
          </w:p>
        </w:tc>
      </w:tr>
      <w:tr w:rsidR="009E6A00" w:rsidRPr="009E6A00" w14:paraId="0FDC17CC" w14:textId="77777777" w:rsidTr="009E6A00">
        <w:tc>
          <w:tcPr>
            <w:tcW w:w="2592" w:type="dxa"/>
          </w:tcPr>
          <w:p w14:paraId="501AE694" w14:textId="77777777" w:rsidR="009E6A00" w:rsidRPr="009E6A00" w:rsidRDefault="009E6A00" w:rsidP="009E6A00">
            <w:pPr>
              <w:jc w:val="left"/>
              <w:rPr>
                <w:rFonts w:ascii="Calibri" w:hAnsi="Calibri" w:cs="Calibri"/>
                <w:sz w:val="20"/>
              </w:rPr>
            </w:pPr>
            <w:r w:rsidRPr="009E6A00">
              <w:rPr>
                <w:rFonts w:ascii="Calibri" w:hAnsi="Calibri" w:cs="Calibri"/>
                <w:sz w:val="20"/>
              </w:rPr>
              <w:t>Recensement</w:t>
            </w:r>
          </w:p>
        </w:tc>
        <w:tc>
          <w:tcPr>
            <w:tcW w:w="4032" w:type="dxa"/>
          </w:tcPr>
          <w:p w14:paraId="330C9A40" w14:textId="77777777" w:rsidR="009E6A00" w:rsidRPr="009E6A00" w:rsidRDefault="009E6A00" w:rsidP="009E6A00">
            <w:pPr>
              <w:jc w:val="left"/>
              <w:rPr>
                <w:rFonts w:ascii="Calibri" w:hAnsi="Calibri" w:cs="Calibri"/>
                <w:sz w:val="20"/>
              </w:rPr>
            </w:pPr>
            <w:r w:rsidRPr="009E6A00">
              <w:rPr>
                <w:rFonts w:ascii="Calibri" w:hAnsi="Calibri" w:cs="Calibri"/>
                <w:sz w:val="20"/>
              </w:rPr>
              <w:t>Interroger toutes les unités du périmètre</w:t>
            </w:r>
          </w:p>
        </w:tc>
        <w:tc>
          <w:tcPr>
            <w:tcW w:w="3744" w:type="dxa"/>
          </w:tcPr>
          <w:p w14:paraId="058664F7" w14:textId="77777777" w:rsidR="009E6A00" w:rsidRPr="009E6A00" w:rsidRDefault="009E6A00" w:rsidP="009E6A00">
            <w:pPr>
              <w:jc w:val="left"/>
              <w:rPr>
                <w:rFonts w:ascii="Calibri" w:hAnsi="Calibri" w:cs="Calibri"/>
                <w:sz w:val="20"/>
              </w:rPr>
            </w:pPr>
            <w:r w:rsidRPr="009E6A00">
              <w:rPr>
                <w:rFonts w:ascii="Calibri" w:hAnsi="Calibri" w:cs="Calibri"/>
                <w:sz w:val="20"/>
              </w:rPr>
              <w:t>Coût et non-réponse possibles</w:t>
            </w:r>
          </w:p>
        </w:tc>
      </w:tr>
      <w:tr w:rsidR="009E6A00" w:rsidRPr="009E6A00" w14:paraId="6E291DF5" w14:textId="77777777" w:rsidTr="009E6A00">
        <w:tc>
          <w:tcPr>
            <w:tcW w:w="2592" w:type="dxa"/>
          </w:tcPr>
          <w:p w14:paraId="0989AC34" w14:textId="77777777" w:rsidR="009E6A00" w:rsidRPr="009E6A00" w:rsidRDefault="009E6A00" w:rsidP="009E6A00">
            <w:pPr>
              <w:jc w:val="left"/>
              <w:rPr>
                <w:rFonts w:ascii="Calibri" w:hAnsi="Calibri" w:cs="Calibri"/>
                <w:sz w:val="20"/>
              </w:rPr>
            </w:pPr>
            <w:r w:rsidRPr="009E6A00">
              <w:rPr>
                <w:rFonts w:ascii="Calibri" w:hAnsi="Calibri" w:cs="Calibri"/>
                <w:sz w:val="20"/>
              </w:rPr>
              <w:t>Tirage aléatoire simple</w:t>
            </w:r>
          </w:p>
        </w:tc>
        <w:tc>
          <w:tcPr>
            <w:tcW w:w="4032" w:type="dxa"/>
          </w:tcPr>
          <w:p w14:paraId="019FF81F" w14:textId="77777777" w:rsidR="009E6A00" w:rsidRPr="009E6A00" w:rsidRDefault="009E6A00" w:rsidP="009E6A00">
            <w:pPr>
              <w:jc w:val="left"/>
              <w:rPr>
                <w:rFonts w:ascii="Calibri" w:hAnsi="Calibri" w:cs="Calibri"/>
                <w:sz w:val="20"/>
              </w:rPr>
            </w:pPr>
            <w:r w:rsidRPr="009E6A00">
              <w:rPr>
                <w:rFonts w:ascii="Calibri" w:hAnsi="Calibri" w:cs="Calibri"/>
                <w:sz w:val="20"/>
              </w:rPr>
              <w:t>Sélectionner au hasard dans une base définie</w:t>
            </w:r>
          </w:p>
        </w:tc>
        <w:tc>
          <w:tcPr>
            <w:tcW w:w="3744" w:type="dxa"/>
          </w:tcPr>
          <w:p w14:paraId="70FE7DB3" w14:textId="77777777" w:rsidR="009E6A00" w:rsidRPr="009E6A00" w:rsidRDefault="009E6A00" w:rsidP="009E6A00">
            <w:pPr>
              <w:jc w:val="left"/>
              <w:rPr>
                <w:rFonts w:ascii="Calibri" w:hAnsi="Calibri" w:cs="Calibri"/>
                <w:sz w:val="20"/>
              </w:rPr>
            </w:pPr>
            <w:r w:rsidRPr="009E6A00">
              <w:rPr>
                <w:rFonts w:ascii="Calibri" w:hAnsi="Calibri" w:cs="Calibri"/>
                <w:sz w:val="20"/>
              </w:rPr>
              <w:t>Nécessite une base et un suivi du terrain</w:t>
            </w:r>
          </w:p>
        </w:tc>
      </w:tr>
      <w:tr w:rsidR="009E6A00" w:rsidRPr="009E6A00" w14:paraId="4BC1501C" w14:textId="77777777" w:rsidTr="009E6A00">
        <w:tc>
          <w:tcPr>
            <w:tcW w:w="2592" w:type="dxa"/>
          </w:tcPr>
          <w:p w14:paraId="3A6F34F8" w14:textId="77777777" w:rsidR="009E6A00" w:rsidRPr="009E6A00" w:rsidRDefault="009E6A00" w:rsidP="009E6A00">
            <w:pPr>
              <w:jc w:val="left"/>
              <w:rPr>
                <w:rFonts w:ascii="Calibri" w:hAnsi="Calibri" w:cs="Calibri"/>
                <w:sz w:val="20"/>
              </w:rPr>
            </w:pPr>
            <w:r w:rsidRPr="009E6A00">
              <w:rPr>
                <w:rFonts w:ascii="Calibri" w:hAnsi="Calibri" w:cs="Calibri"/>
                <w:sz w:val="20"/>
              </w:rPr>
              <w:t>Tirage stratifié</w:t>
            </w:r>
          </w:p>
        </w:tc>
        <w:tc>
          <w:tcPr>
            <w:tcW w:w="4032" w:type="dxa"/>
          </w:tcPr>
          <w:p w14:paraId="574FD666" w14:textId="77777777" w:rsidR="009E6A00" w:rsidRPr="009E6A00" w:rsidRDefault="009E6A00" w:rsidP="009E6A00">
            <w:pPr>
              <w:jc w:val="left"/>
              <w:rPr>
                <w:rFonts w:ascii="Calibri" w:hAnsi="Calibri" w:cs="Calibri"/>
                <w:sz w:val="20"/>
              </w:rPr>
            </w:pPr>
            <w:r w:rsidRPr="009E6A00">
              <w:rPr>
                <w:rFonts w:ascii="Calibri" w:hAnsi="Calibri" w:cs="Calibri"/>
                <w:sz w:val="20"/>
              </w:rPr>
              <w:t>Tirer au hasard dans des groupes définis</w:t>
            </w:r>
          </w:p>
        </w:tc>
        <w:tc>
          <w:tcPr>
            <w:tcW w:w="3744" w:type="dxa"/>
          </w:tcPr>
          <w:p w14:paraId="2CE0EBC3" w14:textId="77777777" w:rsidR="009E6A00" w:rsidRPr="009E6A00" w:rsidRDefault="009E6A00" w:rsidP="009E6A00">
            <w:pPr>
              <w:jc w:val="left"/>
              <w:rPr>
                <w:rFonts w:ascii="Calibri" w:hAnsi="Calibri" w:cs="Calibri"/>
                <w:sz w:val="20"/>
              </w:rPr>
            </w:pPr>
            <w:r w:rsidRPr="009E6A00">
              <w:rPr>
                <w:rFonts w:ascii="Calibri" w:hAnsi="Calibri" w:cs="Calibri"/>
                <w:sz w:val="20"/>
              </w:rPr>
              <w:t>Pondérer selon le plan si les fractions diffèrent</w:t>
            </w:r>
          </w:p>
        </w:tc>
      </w:tr>
      <w:tr w:rsidR="009E6A00" w:rsidRPr="009E6A00" w14:paraId="11463A72" w14:textId="77777777" w:rsidTr="009E6A00">
        <w:tc>
          <w:tcPr>
            <w:tcW w:w="2592" w:type="dxa"/>
          </w:tcPr>
          <w:p w14:paraId="522B2BD2" w14:textId="77777777" w:rsidR="009E6A00" w:rsidRPr="009E6A00" w:rsidRDefault="009E6A00" w:rsidP="009E6A00">
            <w:pPr>
              <w:jc w:val="left"/>
              <w:rPr>
                <w:rFonts w:ascii="Calibri" w:hAnsi="Calibri" w:cs="Calibri"/>
                <w:sz w:val="20"/>
              </w:rPr>
            </w:pPr>
            <w:r w:rsidRPr="009E6A00">
              <w:rPr>
                <w:rFonts w:ascii="Calibri" w:hAnsi="Calibri" w:cs="Calibri"/>
                <w:sz w:val="20"/>
              </w:rPr>
              <w:t>Quotas</w:t>
            </w:r>
          </w:p>
        </w:tc>
        <w:tc>
          <w:tcPr>
            <w:tcW w:w="4032" w:type="dxa"/>
          </w:tcPr>
          <w:p w14:paraId="5D3CF579" w14:textId="77777777" w:rsidR="009E6A00" w:rsidRPr="009E6A00" w:rsidRDefault="009E6A00" w:rsidP="009E6A00">
            <w:pPr>
              <w:jc w:val="left"/>
              <w:rPr>
                <w:rFonts w:ascii="Calibri" w:hAnsi="Calibri" w:cs="Calibri"/>
                <w:sz w:val="20"/>
              </w:rPr>
            </w:pPr>
            <w:r w:rsidRPr="009E6A00">
              <w:rPr>
                <w:rFonts w:ascii="Calibri" w:hAnsi="Calibri" w:cs="Calibri"/>
                <w:sz w:val="20"/>
              </w:rPr>
              <w:t>Reproduire des proportions sur certains critères</w:t>
            </w:r>
          </w:p>
        </w:tc>
        <w:tc>
          <w:tcPr>
            <w:tcW w:w="3744" w:type="dxa"/>
          </w:tcPr>
          <w:p w14:paraId="06A2092A" w14:textId="77777777" w:rsidR="009E6A00" w:rsidRPr="009E6A00" w:rsidRDefault="009E6A00" w:rsidP="009E6A00">
            <w:pPr>
              <w:jc w:val="left"/>
              <w:rPr>
                <w:rFonts w:ascii="Calibri" w:hAnsi="Calibri" w:cs="Calibri"/>
                <w:sz w:val="20"/>
              </w:rPr>
            </w:pPr>
            <w:r w:rsidRPr="009E6A00">
              <w:rPr>
                <w:rFonts w:ascii="Calibri" w:hAnsi="Calibri" w:cs="Calibri"/>
                <w:sz w:val="20"/>
              </w:rPr>
              <w:t>Sélection non aléatoire au sein des groupes</w:t>
            </w:r>
          </w:p>
        </w:tc>
      </w:tr>
      <w:tr w:rsidR="009E6A00" w:rsidRPr="009E6A00" w14:paraId="3F89ED6D" w14:textId="77777777" w:rsidTr="009E6A00">
        <w:tc>
          <w:tcPr>
            <w:tcW w:w="2592" w:type="dxa"/>
          </w:tcPr>
          <w:p w14:paraId="4E3CE501" w14:textId="77777777" w:rsidR="009E6A00" w:rsidRPr="009E6A00" w:rsidRDefault="009E6A00" w:rsidP="009E6A00">
            <w:pPr>
              <w:jc w:val="left"/>
              <w:rPr>
                <w:rFonts w:ascii="Calibri" w:hAnsi="Calibri" w:cs="Calibri"/>
                <w:sz w:val="20"/>
              </w:rPr>
            </w:pPr>
            <w:r w:rsidRPr="009E6A00">
              <w:rPr>
                <w:rFonts w:ascii="Calibri" w:hAnsi="Calibri" w:cs="Calibri"/>
                <w:sz w:val="20"/>
              </w:rPr>
              <w:t>Convenance</w:t>
            </w:r>
          </w:p>
        </w:tc>
        <w:tc>
          <w:tcPr>
            <w:tcW w:w="4032" w:type="dxa"/>
          </w:tcPr>
          <w:p w14:paraId="112A3D0B" w14:textId="77777777" w:rsidR="009E6A00" w:rsidRPr="009E6A00" w:rsidRDefault="009E6A00" w:rsidP="009E6A00">
            <w:pPr>
              <w:jc w:val="left"/>
              <w:rPr>
                <w:rFonts w:ascii="Calibri" w:hAnsi="Calibri" w:cs="Calibri"/>
                <w:sz w:val="20"/>
              </w:rPr>
            </w:pPr>
            <w:r w:rsidRPr="009E6A00">
              <w:rPr>
                <w:rFonts w:ascii="Calibri" w:hAnsi="Calibri" w:cs="Calibri"/>
                <w:sz w:val="20"/>
              </w:rPr>
              <w:t>Interroger les unités faciles à joindre</w:t>
            </w:r>
          </w:p>
        </w:tc>
        <w:tc>
          <w:tcPr>
            <w:tcW w:w="3744" w:type="dxa"/>
          </w:tcPr>
          <w:p w14:paraId="1C749522" w14:textId="77777777" w:rsidR="009E6A00" w:rsidRPr="009E6A00" w:rsidRDefault="009E6A00" w:rsidP="009E6A00">
            <w:pPr>
              <w:jc w:val="left"/>
              <w:rPr>
                <w:rFonts w:ascii="Calibri" w:hAnsi="Calibri" w:cs="Calibri"/>
                <w:sz w:val="20"/>
              </w:rPr>
            </w:pPr>
            <w:proofErr w:type="spellStart"/>
            <w:r w:rsidRPr="009E6A00">
              <w:rPr>
                <w:rFonts w:ascii="Calibri" w:hAnsi="Calibri" w:cs="Calibri"/>
                <w:sz w:val="20"/>
              </w:rPr>
              <w:t>Auto-sélection</w:t>
            </w:r>
            <w:proofErr w:type="spellEnd"/>
            <w:r w:rsidRPr="009E6A00">
              <w:rPr>
                <w:rFonts w:ascii="Calibri" w:hAnsi="Calibri" w:cs="Calibri"/>
                <w:sz w:val="20"/>
              </w:rPr>
              <w:t xml:space="preserve"> et couverture limitée</w:t>
            </w:r>
          </w:p>
        </w:tc>
      </w:tr>
      <w:tr w:rsidR="009E6A00" w:rsidRPr="009E6A00" w14:paraId="17BEAEBB" w14:textId="77777777" w:rsidTr="009E6A00">
        <w:tc>
          <w:tcPr>
            <w:tcW w:w="2592" w:type="dxa"/>
          </w:tcPr>
          <w:p w14:paraId="296651A8" w14:textId="77777777" w:rsidR="009E6A00" w:rsidRPr="009E6A00" w:rsidRDefault="009E6A00" w:rsidP="009E6A00">
            <w:pPr>
              <w:jc w:val="left"/>
              <w:rPr>
                <w:rFonts w:ascii="Calibri" w:hAnsi="Calibri" w:cs="Calibri"/>
                <w:sz w:val="20"/>
              </w:rPr>
            </w:pPr>
            <w:r w:rsidRPr="009E6A00">
              <w:rPr>
                <w:rFonts w:ascii="Calibri" w:hAnsi="Calibri" w:cs="Calibri"/>
                <w:sz w:val="20"/>
              </w:rPr>
              <w:t>Volontaires en ligne</w:t>
            </w:r>
          </w:p>
        </w:tc>
        <w:tc>
          <w:tcPr>
            <w:tcW w:w="4032" w:type="dxa"/>
          </w:tcPr>
          <w:p w14:paraId="55575274" w14:textId="77777777" w:rsidR="009E6A00" w:rsidRPr="009E6A00" w:rsidRDefault="009E6A00" w:rsidP="009E6A00">
            <w:pPr>
              <w:jc w:val="left"/>
              <w:rPr>
                <w:rFonts w:ascii="Calibri" w:hAnsi="Calibri" w:cs="Calibri"/>
                <w:sz w:val="20"/>
              </w:rPr>
            </w:pPr>
            <w:r w:rsidRPr="009E6A00">
              <w:rPr>
                <w:rFonts w:ascii="Calibri" w:hAnsi="Calibri" w:cs="Calibri"/>
                <w:sz w:val="20"/>
              </w:rPr>
              <w:t>Recueillir les réponses des personnes intéressées</w:t>
            </w:r>
          </w:p>
        </w:tc>
        <w:tc>
          <w:tcPr>
            <w:tcW w:w="3744" w:type="dxa"/>
          </w:tcPr>
          <w:p w14:paraId="1202FD5E" w14:textId="77777777" w:rsidR="009E6A00" w:rsidRPr="009E6A00" w:rsidRDefault="009E6A00" w:rsidP="009E6A00">
            <w:pPr>
              <w:jc w:val="left"/>
              <w:rPr>
                <w:rFonts w:ascii="Calibri" w:hAnsi="Calibri" w:cs="Calibri"/>
                <w:sz w:val="20"/>
              </w:rPr>
            </w:pPr>
            <w:r w:rsidRPr="009E6A00">
              <w:rPr>
                <w:rFonts w:ascii="Calibri" w:hAnsi="Calibri" w:cs="Calibri"/>
                <w:sz w:val="20"/>
              </w:rPr>
              <w:t>Public souvent différent de la cible entière</w:t>
            </w:r>
          </w:p>
        </w:tc>
      </w:tr>
    </w:tbl>
    <w:p w14:paraId="0941FC87" w14:textId="77777777" w:rsidR="009E6A00" w:rsidRDefault="009E6A00" w:rsidP="009E6A00">
      <w:pPr>
        <w:spacing w:after="0" w:line="240" w:lineRule="auto"/>
      </w:pPr>
    </w:p>
    <w:p w14:paraId="43816A2F" w14:textId="77777777" w:rsidR="009E6A00" w:rsidRDefault="009E6A00" w:rsidP="009E6A00">
      <w:pPr>
        <w:pStyle w:val="Titre2"/>
        <w:spacing w:before="0" w:after="0" w:line="240" w:lineRule="auto"/>
      </w:pPr>
      <w:r>
        <w:t>11.2- Ne pas confondre taille et représentativité</w:t>
      </w:r>
    </w:p>
    <w:p w14:paraId="56D36E2E" w14:textId="77777777" w:rsidR="009E6A00" w:rsidRDefault="009E6A00" w:rsidP="009E6A00">
      <w:pPr>
        <w:spacing w:after="0" w:line="240" w:lineRule="auto"/>
      </w:pPr>
      <w:r>
        <w:t>Un grand nombre de volontaires peut rester fortement biaisé. Les quotas équilibrent quelques caractéristiques mais ne garantissent pas l’équilibre des motivations, des revenus ou des usages non contrôlés. Le rapport décrit comment les personnes ont été recrutées, et pour qui les conclusions sont raisonnablement utilisables.</w:t>
      </w:r>
    </w:p>
    <w:p w14:paraId="0836C424" w14:textId="77777777" w:rsidR="009E6A00" w:rsidRDefault="009E6A00" w:rsidP="009E6A00">
      <w:pPr>
        <w:pStyle w:val="Titre2"/>
        <w:spacing w:before="0" w:after="0" w:line="240" w:lineRule="auto"/>
      </w:pPr>
      <w:r>
        <w:t>11.3- Suivre la non-réponse</w:t>
      </w:r>
    </w:p>
    <w:p w14:paraId="380F3BFF" w14:textId="77777777" w:rsidR="009E6A00" w:rsidRDefault="009E6A00" w:rsidP="009E6A00">
      <w:pPr>
        <w:spacing w:after="0" w:line="240" w:lineRule="auto"/>
      </w:pPr>
      <w:r>
        <w:rPr>
          <w:b/>
          <w:sz w:val="21"/>
        </w:rPr>
        <w:t>Taux de réponse retenu = réponses exploitables / invitations éligibles connues</w:t>
      </w:r>
    </w:p>
    <w:p w14:paraId="3B7D71D7" w14:textId="61358922" w:rsidR="009E6A00" w:rsidRDefault="009E6A00" w:rsidP="009E6A00">
      <w:pPr>
        <w:spacing w:after="0" w:line="240" w:lineRule="auto"/>
      </w:pPr>
      <w:r>
        <w:t>Avec 80 réponses exploitables pour 200 invitations éligibles identifiées, ce taux vaut 40</w:t>
      </w:r>
      <w:r>
        <w:t> %</w:t>
      </w:r>
      <w:r>
        <w:t>. Ce n’est ni une part de marché ni un taux d’achat. Pour un lien public, le nombre réel de personnes ayant reçu l’invitation peut être inconnu</w:t>
      </w:r>
      <w:r>
        <w:t> ;</w:t>
      </w:r>
      <w:r>
        <w:t xml:space="preserve"> ne pas inventer un taux de réponse.</w:t>
      </w:r>
    </w:p>
    <w:p w14:paraId="56851487" w14:textId="77777777" w:rsidR="009E6A00" w:rsidRDefault="009E6A00" w:rsidP="009E6A00">
      <w:pPr>
        <w:pStyle w:val="Titre2"/>
        <w:spacing w:before="0" w:after="0" w:line="240" w:lineRule="auto"/>
      </w:pPr>
      <w:r>
        <w:t>11.4- Documenter les biais du terrain</w:t>
      </w:r>
    </w:p>
    <w:p w14:paraId="4A716D90" w14:textId="77777777" w:rsidR="009E6A00" w:rsidRDefault="009E6A00" w:rsidP="009E6A00">
      <w:pPr>
        <w:spacing w:after="0" w:line="240" w:lineRule="auto"/>
      </w:pPr>
      <w:r>
        <w:t>Varier les horaires, jours, lieux et canaux selon la cible. Examiner l’effet d’un enquêteur, d’une incitation ou d’un recrutement dans un groupe de passionnés. Les non-répondants peuvent avoir des pratiques différentes. Conserver les refus et impossibilités de contact quand le protocole le permet, sans données personnelles inutiles.</w:t>
      </w:r>
    </w:p>
    <w:p w14:paraId="7C850413" w14:textId="77777777" w:rsidR="009E6A00" w:rsidRDefault="009E6A00" w:rsidP="009E6A00">
      <w:pPr>
        <w:pStyle w:val="Titre1"/>
      </w:pPr>
      <w:bookmarkStart w:id="11" w:name="_Toc241760667"/>
      <w:r>
        <w:lastRenderedPageBreak/>
        <w:t>12- Apprécier la précision sans masquer les biais</w:t>
      </w:r>
      <w:bookmarkEnd w:id="11"/>
    </w:p>
    <w:p w14:paraId="15FA5A25" w14:textId="77777777" w:rsidR="009E6A00" w:rsidRDefault="009E6A00" w:rsidP="009E6A00">
      <w:pPr>
        <w:pStyle w:val="Titre2"/>
        <w:spacing w:before="0" w:after="0" w:line="240" w:lineRule="auto"/>
      </w:pPr>
      <w:r>
        <w:t>12.1- Distinguer erreur aléatoire et erreur systématique</w:t>
      </w:r>
    </w:p>
    <w:p w14:paraId="4061000E" w14:textId="77777777" w:rsidR="009E6A00" w:rsidRDefault="009E6A00" w:rsidP="009E6A00">
      <w:pPr>
        <w:spacing w:after="0" w:line="240" w:lineRule="auto"/>
      </w:pPr>
      <w:r>
        <w:t>La précision statistique concerne la variabilité liée à un plan de sélection. Elle ne corrige pas une question orientée, une base incomplète, des réponses fausses ou une sélection de volontaires. Une marge d’erreur annoncée sans justification du plan peut donner une fausse impression de fiabilité.</w:t>
      </w:r>
    </w:p>
    <w:p w14:paraId="644BDEEB" w14:textId="77777777" w:rsidR="009E6A00" w:rsidRDefault="009E6A00" w:rsidP="009E6A00">
      <w:pPr>
        <w:pStyle w:val="Titre2"/>
        <w:spacing w:before="0" w:after="0" w:line="240" w:lineRule="auto"/>
      </w:pPr>
      <w:r>
        <w:t>12.2- Un calcul pédagogique sous conditions</w:t>
      </w:r>
    </w:p>
    <w:p w14:paraId="4DB3C24D" w14:textId="2ADDC289" w:rsidR="009E6A00" w:rsidRDefault="009E6A00" w:rsidP="009E6A00">
      <w:pPr>
        <w:spacing w:after="0" w:line="240" w:lineRule="auto"/>
      </w:pPr>
      <w:r>
        <w:t>Pour une proportion observée p sur n unités issues d’un tirage aléatoire simple, une approximation normale à 95</w:t>
      </w:r>
      <w:r>
        <w:t> %</w:t>
      </w:r>
      <w:r>
        <w:t xml:space="preserve"> donne la formule suivante. Elle suppose notamment des effectifs suffisants dans les deux catégories et une fraction de sondage faible</w:t>
      </w:r>
      <w:r>
        <w:t> ;</w:t>
      </w:r>
      <w:r>
        <w:t xml:space="preserve"> sinon, des corrections ou d’autres méthodes sont nécessaires [6].</w:t>
      </w:r>
    </w:p>
    <w:p w14:paraId="0431D127" w14:textId="77777777" w:rsidR="009E6A00" w:rsidRDefault="009E6A00" w:rsidP="009E6A00">
      <w:pPr>
        <w:spacing w:after="0" w:line="240" w:lineRule="auto"/>
      </w:pPr>
      <w:r>
        <w:rPr>
          <w:b/>
          <w:sz w:val="21"/>
        </w:rPr>
        <w:t>Marge approximative = 1,96 × √[p × (1 − p) / n]</w:t>
      </w:r>
    </w:p>
    <w:p w14:paraId="06317C18" w14:textId="71514E54" w:rsidR="009E6A00" w:rsidRDefault="009E6A00" w:rsidP="009E6A00">
      <w:pPr>
        <w:spacing w:after="0" w:line="240" w:lineRule="auto"/>
      </w:pPr>
      <w:r>
        <w:rPr>
          <w:b/>
          <w:sz w:val="21"/>
        </w:rPr>
        <w:t>Intervalle approximatif = p − marge</w:t>
      </w:r>
      <w:r>
        <w:rPr>
          <w:b/>
          <w:sz w:val="21"/>
        </w:rPr>
        <w:t> ;</w:t>
      </w:r>
      <w:r>
        <w:rPr>
          <w:b/>
          <w:sz w:val="21"/>
        </w:rPr>
        <w:t xml:space="preserve"> p + marge</w:t>
      </w:r>
    </w:p>
    <w:p w14:paraId="33725DAA" w14:textId="62D47545" w:rsidR="009E6A00" w:rsidRDefault="009E6A00" w:rsidP="009E6A00">
      <w:pPr>
        <w:spacing w:after="0" w:line="240" w:lineRule="auto"/>
      </w:pPr>
      <w:r>
        <w:t>Exemple pédagogique indépendant du cas</w:t>
      </w:r>
      <w:r>
        <w:t> :</w:t>
      </w:r>
      <w:r>
        <w:t xml:space="preserve"> avec p = 0,40 et n = 400, la marge vaut environ 0,048, soit 4,8 points de pourcentage. L’intervalle obtenu est d’environ 35,2</w:t>
      </w:r>
      <w:r>
        <w:t> %</w:t>
      </w:r>
      <w:r>
        <w:t xml:space="preserve"> à 44,8</w:t>
      </w:r>
      <w:r>
        <w:t> %</w:t>
      </w:r>
      <w:r>
        <w:t>. La procédure construit des intervalles qui couvrent la proportion réelle dans environ 95</w:t>
      </w:r>
      <w:r>
        <w:t> %</w:t>
      </w:r>
      <w:r>
        <w:t xml:space="preserve"> des répétitions du protocole, sous ses hypothèses.</w:t>
      </w:r>
    </w:p>
    <w:p w14:paraId="45801E65" w14:textId="77777777" w:rsidR="009E6A00" w:rsidRDefault="009E6A00" w:rsidP="009E6A00">
      <w:pPr>
        <w:spacing w:after="0" w:line="240" w:lineRule="auto"/>
      </w:pPr>
      <w:r>
        <w:t xml:space="preserve">L’approximation simple peut être peu adaptée aux petits effectifs ou aux proportions proches de zéro ou </w:t>
      </w:r>
      <w:proofErr w:type="gramStart"/>
      <w:r>
        <w:t>de un</w:t>
      </w:r>
      <w:proofErr w:type="gramEnd"/>
      <w:r>
        <w:t>. Le manuel statistique du National Institute of Standards and Technology, institut américain des normes et de la technologie, présente notamment l’intervalle de Wilson et les méthodes exactes [6].</w:t>
      </w:r>
    </w:p>
    <w:p w14:paraId="5F1AE826" w14:textId="77777777" w:rsidR="009E6A00" w:rsidRDefault="009E6A00" w:rsidP="009E6A00">
      <w:pPr>
        <w:pStyle w:val="Titre2"/>
        <w:spacing w:before="0" w:after="0" w:line="240" w:lineRule="auto"/>
      </w:pPr>
      <w:r>
        <w:t>12.3- Préparer un ordre de grandeur de taille</w:t>
      </w:r>
    </w:p>
    <w:p w14:paraId="2648E361" w14:textId="77777777" w:rsidR="009E6A00" w:rsidRDefault="009E6A00" w:rsidP="009E6A00">
      <w:pPr>
        <w:spacing w:after="0" w:line="240" w:lineRule="auto"/>
      </w:pPr>
      <w:r>
        <w:rPr>
          <w:b/>
          <w:sz w:val="21"/>
        </w:rPr>
        <w:t>Taille indicative = 1,96² × p × (1 − p) / marge souhaitée²</w:t>
      </w:r>
    </w:p>
    <w:p w14:paraId="5547D774" w14:textId="77777777" w:rsidR="009E6A00" w:rsidRDefault="009E6A00" w:rsidP="009E6A00">
      <w:pPr>
        <w:spacing w:after="0" w:line="240" w:lineRule="auto"/>
      </w:pPr>
      <w:r>
        <w:t>Avec p = 0,50 et une marge de 0,05, l’ordre de grandeur est 384,16, donc au moins 385 réponses selon cette approximation. Une marge de 0,10 conduit à environ 97 réponses. Ces valeurs concernent un plan aléatoire dans les conditions annoncées, et non un questionnaire diffusé librement.</w:t>
      </w:r>
    </w:p>
    <w:p w14:paraId="40216777" w14:textId="77777777" w:rsidR="009E6A00" w:rsidRDefault="009E6A00" w:rsidP="009E6A00">
      <w:pPr>
        <w:pStyle w:val="Titre2"/>
        <w:spacing w:before="0" w:after="0" w:line="240" w:lineRule="auto"/>
      </w:pPr>
      <w:r>
        <w:t>12.4- Formuler la bonne portée</w:t>
      </w:r>
    </w:p>
    <w:p w14:paraId="5C8B1067" w14:textId="721595B9" w:rsidR="009E6A00" w:rsidRDefault="009E6A00" w:rsidP="009E6A00">
      <w:pPr>
        <w:spacing w:after="0" w:line="240" w:lineRule="auto"/>
      </w:pPr>
      <w:r>
        <w:t>Pour des quotas ou des volontaires, décrire les résultats de l’échantillon et les limites de recrutement. Ne pas leur attribuer automatiquement la marge d’erreur calculée pour un tirage aléatoire. Pour une enquête probabiliste complexe, employer une méthode adaptée aux poids, strates et grappes</w:t>
      </w:r>
      <w:r>
        <w:t> ;</w:t>
      </w:r>
      <w:r>
        <w:t xml:space="preserve"> la formule simple ne suffit pas.</w:t>
      </w:r>
    </w:p>
    <w:p w14:paraId="5E0126E4" w14:textId="77777777" w:rsidR="009E6A00" w:rsidRDefault="009E6A00" w:rsidP="009E6A00">
      <w:pPr>
        <w:pStyle w:val="Titre1"/>
      </w:pPr>
      <w:bookmarkStart w:id="12" w:name="_Toc241760668"/>
      <w:r>
        <w:t>13- Nettoyer dépouiller et interpréter les données</w:t>
      </w:r>
      <w:bookmarkEnd w:id="12"/>
    </w:p>
    <w:p w14:paraId="6D3DF31C" w14:textId="77777777" w:rsidR="009E6A00" w:rsidRDefault="009E6A00" w:rsidP="009E6A00">
      <w:pPr>
        <w:pStyle w:val="Titre2"/>
        <w:spacing w:before="0" w:after="0" w:line="240" w:lineRule="auto"/>
      </w:pPr>
      <w:r>
        <w:t>13.1- Conserver une base traçable</w:t>
      </w:r>
    </w:p>
    <w:p w14:paraId="7CA463CB" w14:textId="08811866" w:rsidR="009E6A00" w:rsidRDefault="009E6A00" w:rsidP="009E6A00">
      <w:pPr>
        <w:spacing w:after="0" w:line="240" w:lineRule="auto"/>
      </w:pPr>
      <w:r>
        <w:t>Garder un fichier brut, une version de travail et le journal des corrections. Une ligne correspond à une unité</w:t>
      </w:r>
      <w:r>
        <w:t> ;</w:t>
      </w:r>
      <w:r>
        <w:t xml:space="preserve"> une colonne, à une variable. Créer un dictionnaire des codes. Distinguer réponse </w:t>
      </w:r>
      <w:r>
        <w:t>« </w:t>
      </w:r>
      <w:r>
        <w:t>non</w:t>
      </w:r>
      <w:r>
        <w:t> »</w:t>
      </w:r>
      <w:r>
        <w:t>, valeur nulle, non-réponse et question non applicable. Les doublons et incohérences sont traités selon une règle explicite.</w:t>
      </w:r>
    </w:p>
    <w:p w14:paraId="49954EDE" w14:textId="77777777" w:rsidR="009E6A00" w:rsidRDefault="009E6A00" w:rsidP="009E6A00">
      <w:pPr>
        <w:pStyle w:val="Titre2"/>
        <w:spacing w:before="0" w:after="0" w:line="240" w:lineRule="auto"/>
      </w:pPr>
      <w:r>
        <w:t>13.2- Choisir le bon dénominateur</w:t>
      </w:r>
    </w:p>
    <w:p w14:paraId="7FFF78AE" w14:textId="77777777" w:rsidR="009E6A00" w:rsidRDefault="009E6A00" w:rsidP="009E6A00">
      <w:pPr>
        <w:spacing w:after="0" w:line="240" w:lineRule="auto"/>
      </w:pPr>
      <w:r>
        <w:rPr>
          <w:b/>
          <w:sz w:val="21"/>
        </w:rPr>
        <w:t>Pourcentage = effectif de la modalité / effectif du groupe concerné × 100</w:t>
      </w:r>
    </w:p>
    <w:p w14:paraId="06C5A9D8" w14:textId="7F4BFCA3" w:rsidR="009E6A00" w:rsidRDefault="009E6A00" w:rsidP="009E6A00">
      <w:pPr>
        <w:spacing w:after="0" w:line="240" w:lineRule="auto"/>
      </w:pPr>
      <w:r>
        <w:t xml:space="preserve">Si 72 personnes répondent </w:t>
      </w:r>
      <w:r>
        <w:t>« </w:t>
      </w:r>
      <w:r>
        <w:t>oui</w:t>
      </w:r>
      <w:r>
        <w:t> »</w:t>
      </w:r>
      <w:r>
        <w:t xml:space="preserve"> et 8 ne répondent pas dans un échantillon de 200, le taux parmi tous les répondants est 36</w:t>
      </w:r>
      <w:r>
        <w:t> %</w:t>
      </w:r>
      <w:r>
        <w:t>. Parmi les 192 réponses valides à cette question, il est 37,5</w:t>
      </w:r>
      <w:r>
        <w:t> %</w:t>
      </w:r>
      <w:r>
        <w:t>. Les deux dénominateurs sont différents et doivent être annoncés.</w:t>
      </w:r>
    </w:p>
    <w:p w14:paraId="6811760B" w14:textId="6ADF93AB" w:rsidR="009E6A00" w:rsidRDefault="009E6A00" w:rsidP="009E6A00">
      <w:pPr>
        <w:spacing w:after="0" w:line="240" w:lineRule="auto"/>
      </w:pPr>
      <w:r>
        <w:t>Dans une question à réponses multiples, le total des pourcentages de personnes peut dépasser 100</w:t>
      </w:r>
      <w:r>
        <w:t> %</w:t>
      </w:r>
      <w:r>
        <w:t>. Un tableau des choix et un tableau des personnes ne décrivent pas le même objet. Vérifier les filtres</w:t>
      </w:r>
      <w:r>
        <w:t> :</w:t>
      </w:r>
      <w:r>
        <w:t xml:space="preserve"> les personnes sans achat récent ne doivent pas entrer dans la moyenne des dépenses d’un achat récent.</w:t>
      </w:r>
    </w:p>
    <w:p w14:paraId="00EA7524" w14:textId="77777777" w:rsidR="009E6A00" w:rsidRDefault="009E6A00" w:rsidP="009E6A00">
      <w:pPr>
        <w:pStyle w:val="Titre2"/>
        <w:spacing w:before="0" w:after="0" w:line="240" w:lineRule="auto"/>
      </w:pPr>
      <w:r>
        <w:t>13.3- Utiliser tris à plat et tris croisés</w:t>
      </w:r>
    </w:p>
    <w:p w14:paraId="3D9CA432" w14:textId="77777777" w:rsidR="009E6A00" w:rsidRDefault="009E6A00" w:rsidP="009E6A00">
      <w:pPr>
        <w:spacing w:after="0" w:line="240" w:lineRule="auto"/>
      </w:pPr>
      <w:r>
        <w:t>Le tri à plat décrit chaque variable. Le tri croisé compare des groupes, par exemple fréquence d’usage et difficulté de déplacement. Calculer les pourcentages dans le sens pertinent et afficher les effectifs. Un pourcentage élevé sur cinq personnes reste fragile. Une association entre deux variables ne démontre pas une causalité.</w:t>
      </w:r>
    </w:p>
    <w:p w14:paraId="3D53DBE5" w14:textId="77777777" w:rsidR="009E6A00" w:rsidRDefault="009E6A00" w:rsidP="009E6A00">
      <w:pPr>
        <w:pStyle w:val="Titre2"/>
        <w:spacing w:before="0" w:after="0" w:line="240" w:lineRule="auto"/>
      </w:pPr>
      <w:r>
        <w:t>13.4- Résumer les montants et les réponses ouvertes</w:t>
      </w:r>
    </w:p>
    <w:p w14:paraId="5527BB4E" w14:textId="51A8D34C" w:rsidR="009E6A00" w:rsidRDefault="009E6A00" w:rsidP="009E6A00">
      <w:pPr>
        <w:spacing w:after="0" w:line="240" w:lineRule="auto"/>
      </w:pPr>
      <w:r>
        <w:t>La moyenne est sensible aux valeurs extrêmes</w:t>
      </w:r>
      <w:r>
        <w:t> ;</w:t>
      </w:r>
      <w:r>
        <w:t xml:space="preserve"> la médiane coupe une série ordonnée en deux parties. Pour 20, 25, 30, 35 et 200</w:t>
      </w:r>
      <w:r>
        <w:t> €</w:t>
      </w:r>
      <w:r>
        <w:t>, la moyenne vaut 62</w:t>
      </w:r>
      <w:r>
        <w:t> €</w:t>
      </w:r>
      <w:r>
        <w:t xml:space="preserve"> et la médiane 30</w:t>
      </w:r>
      <w:r>
        <w:t> €</w:t>
      </w:r>
      <w:r>
        <w:t>. Le dossier explique les valeurs atypiques au lieu de les supprimer uniquement parce qu’elles gênent le résultat.</w:t>
      </w:r>
    </w:p>
    <w:p w14:paraId="70497460" w14:textId="77777777" w:rsidR="009E6A00" w:rsidRDefault="009E6A00" w:rsidP="009E6A00">
      <w:pPr>
        <w:spacing w:after="0" w:line="240" w:lineRule="auto"/>
      </w:pPr>
      <w:r>
        <w:lastRenderedPageBreak/>
        <w:t>Classer les réponses ouvertes par thèmes, avec une règle de codage et possibilité de plusieurs codes. Contrôler un échantillon de codages manuellement. Ne pas compter plusieurs phrases d’une personne comme plusieurs personnes. Présenter les thèmes, exemples et limites, sans exposer les identités.</w:t>
      </w:r>
    </w:p>
    <w:p w14:paraId="4D028D4C" w14:textId="77777777" w:rsidR="009E6A00" w:rsidRDefault="009E6A00" w:rsidP="009E6A00">
      <w:pPr>
        <w:pStyle w:val="Titre2"/>
        <w:spacing w:before="0" w:after="0" w:line="240" w:lineRule="auto"/>
      </w:pPr>
      <w:r>
        <w:t>13.5- Séparer résultat et interprétation</w:t>
      </w:r>
    </w:p>
    <w:p w14:paraId="75F3715A" w14:textId="13A38DB8" w:rsidR="009E6A00" w:rsidRDefault="009E6A00" w:rsidP="009E6A00">
      <w:pPr>
        <w:spacing w:after="0" w:line="240" w:lineRule="auto"/>
      </w:pPr>
      <w:r>
        <w:t xml:space="preserve">Écrire successivement le résultat mesuré, son périmètre, la limite et l’action proposée. </w:t>
      </w:r>
      <w:r>
        <w:t>« </w:t>
      </w:r>
      <w:r>
        <w:t>40</w:t>
      </w:r>
      <w:r>
        <w:t> %</w:t>
      </w:r>
      <w:r>
        <w:t xml:space="preserve"> des répondants réguliers évoquent le délai</w:t>
      </w:r>
      <w:r>
        <w:t> »</w:t>
      </w:r>
      <w:r>
        <w:t xml:space="preserve"> n’équivaut pas à </w:t>
      </w:r>
      <w:r>
        <w:t>« </w:t>
      </w:r>
      <w:r>
        <w:t>40</w:t>
      </w:r>
      <w:r>
        <w:t> %</w:t>
      </w:r>
      <w:r>
        <w:t xml:space="preserve"> de la population achètera</w:t>
      </w:r>
      <w:r>
        <w:t> »</w:t>
      </w:r>
      <w:r>
        <w:t>. Les écarts entre groupes peuvent orienter un test ou une nouvelle collecte.</w:t>
      </w:r>
    </w:p>
    <w:p w14:paraId="1750743F" w14:textId="77777777" w:rsidR="009E6A00" w:rsidRDefault="009E6A00" w:rsidP="009E6A00">
      <w:pPr>
        <w:pStyle w:val="Titre1"/>
      </w:pPr>
      <w:bookmarkStart w:id="13" w:name="_Toc241760669"/>
      <w:r>
        <w:t>14- Tester l’offre et le prix dans des conditions concrètes</w:t>
      </w:r>
      <w:bookmarkEnd w:id="13"/>
    </w:p>
    <w:p w14:paraId="048853C1" w14:textId="77777777" w:rsidR="009E6A00" w:rsidRDefault="009E6A00" w:rsidP="009E6A00">
      <w:pPr>
        <w:pStyle w:val="Titre2"/>
        <w:spacing w:before="0" w:after="0" w:line="240" w:lineRule="auto"/>
      </w:pPr>
      <w:r>
        <w:t>14.1- Monter progressivement en preuve</w:t>
      </w:r>
    </w:p>
    <w:p w14:paraId="7D01D5CC" w14:textId="544ED8FA" w:rsidR="009E6A00" w:rsidRDefault="009E6A00" w:rsidP="009E6A00">
      <w:pPr>
        <w:spacing w:after="0" w:line="240" w:lineRule="auto"/>
      </w:pPr>
      <w:r>
        <w:t>Une opinion favorable aide à comprendre</w:t>
      </w:r>
      <w:r>
        <w:t> ;</w:t>
      </w:r>
      <w:r>
        <w:t xml:space="preserve"> une demande de devis précise le besoin</w:t>
      </w:r>
      <w:r>
        <w:t> ;</w:t>
      </w:r>
      <w:r>
        <w:t xml:space="preserve"> un rendez-vous pris montre un engagement</w:t>
      </w:r>
      <w:r>
        <w:t> ;</w:t>
      </w:r>
      <w:r>
        <w:t xml:space="preserve"> une prestation payée prouve une transaction à des conditions données. Aucune de ces preuves ne garantit à elle seule le renouvellement ou la croissance. Le rapport précise ce qui a réellement été observé.</w:t>
      </w:r>
    </w:p>
    <w:p w14:paraId="4A73E646" w14:textId="77777777" w:rsidR="009E6A00" w:rsidRDefault="009E6A00" w:rsidP="009E6A00">
      <w:pPr>
        <w:pStyle w:val="Titre2"/>
        <w:spacing w:before="0" w:after="0" w:line="240" w:lineRule="auto"/>
      </w:pPr>
      <w:r>
        <w:t>14.2- Concevoir un test commercial</w:t>
      </w:r>
    </w:p>
    <w:tbl>
      <w:tblPr>
        <w:tblStyle w:val="Grilledutableau"/>
        <w:tblW w:w="0" w:type="auto"/>
        <w:tblLayout w:type="fixed"/>
        <w:tblLook w:val="04A0" w:firstRow="1" w:lastRow="0" w:firstColumn="1" w:lastColumn="0" w:noHBand="0" w:noVBand="1"/>
      </w:tblPr>
      <w:tblGrid>
        <w:gridCol w:w="2160"/>
        <w:gridCol w:w="8208"/>
      </w:tblGrid>
      <w:tr w:rsidR="009E6A00" w:rsidRPr="009E6A00" w14:paraId="5BDF62C5" w14:textId="77777777" w:rsidTr="009E6A00">
        <w:trPr>
          <w:tblHeader/>
        </w:trPr>
        <w:tc>
          <w:tcPr>
            <w:tcW w:w="2160" w:type="dxa"/>
          </w:tcPr>
          <w:p w14:paraId="5B55EC50" w14:textId="77777777" w:rsidR="009E6A00" w:rsidRPr="009E6A00" w:rsidRDefault="009E6A00" w:rsidP="009E6A00">
            <w:pPr>
              <w:jc w:val="left"/>
              <w:rPr>
                <w:rFonts w:ascii="Calibri" w:hAnsi="Calibri" w:cs="Calibri"/>
                <w:sz w:val="20"/>
              </w:rPr>
            </w:pPr>
            <w:r w:rsidRPr="009E6A00">
              <w:rPr>
                <w:rFonts w:ascii="Calibri" w:hAnsi="Calibri" w:cs="Calibri"/>
                <w:b/>
                <w:sz w:val="20"/>
              </w:rPr>
              <w:t>Paramètre</w:t>
            </w:r>
          </w:p>
        </w:tc>
        <w:tc>
          <w:tcPr>
            <w:tcW w:w="8208" w:type="dxa"/>
          </w:tcPr>
          <w:p w14:paraId="0A578D96" w14:textId="77777777" w:rsidR="009E6A00" w:rsidRPr="009E6A00" w:rsidRDefault="009E6A00" w:rsidP="009E6A00">
            <w:pPr>
              <w:jc w:val="left"/>
              <w:rPr>
                <w:rFonts w:ascii="Calibri" w:hAnsi="Calibri" w:cs="Calibri"/>
                <w:sz w:val="20"/>
              </w:rPr>
            </w:pPr>
            <w:r w:rsidRPr="009E6A00">
              <w:rPr>
                <w:rFonts w:ascii="Calibri" w:hAnsi="Calibri" w:cs="Calibri"/>
                <w:b/>
                <w:sz w:val="20"/>
              </w:rPr>
              <w:t>Ce qu’il faut fixer avant le test</w:t>
            </w:r>
          </w:p>
        </w:tc>
      </w:tr>
      <w:tr w:rsidR="009E6A00" w:rsidRPr="009E6A00" w14:paraId="6FB27316" w14:textId="77777777" w:rsidTr="009E6A00">
        <w:tc>
          <w:tcPr>
            <w:tcW w:w="2160" w:type="dxa"/>
          </w:tcPr>
          <w:p w14:paraId="23DD1103" w14:textId="77777777" w:rsidR="009E6A00" w:rsidRPr="009E6A00" w:rsidRDefault="009E6A00" w:rsidP="009E6A00">
            <w:pPr>
              <w:jc w:val="left"/>
              <w:rPr>
                <w:rFonts w:ascii="Calibri" w:hAnsi="Calibri" w:cs="Calibri"/>
                <w:sz w:val="20"/>
              </w:rPr>
            </w:pPr>
            <w:r w:rsidRPr="009E6A00">
              <w:rPr>
                <w:rFonts w:ascii="Calibri" w:hAnsi="Calibri" w:cs="Calibri"/>
                <w:sz w:val="20"/>
              </w:rPr>
              <w:t>Cible</w:t>
            </w:r>
          </w:p>
        </w:tc>
        <w:tc>
          <w:tcPr>
            <w:tcW w:w="8208" w:type="dxa"/>
          </w:tcPr>
          <w:p w14:paraId="72E253B6" w14:textId="77777777" w:rsidR="009E6A00" w:rsidRPr="009E6A00" w:rsidRDefault="009E6A00" w:rsidP="009E6A00">
            <w:pPr>
              <w:jc w:val="left"/>
              <w:rPr>
                <w:rFonts w:ascii="Calibri" w:hAnsi="Calibri" w:cs="Calibri"/>
                <w:sz w:val="20"/>
              </w:rPr>
            </w:pPr>
            <w:r w:rsidRPr="009E6A00">
              <w:rPr>
                <w:rFonts w:ascii="Calibri" w:hAnsi="Calibri" w:cs="Calibri"/>
                <w:sz w:val="20"/>
              </w:rPr>
              <w:t>Critères d’éligibilité, recrutement et taille du groupe</w:t>
            </w:r>
          </w:p>
        </w:tc>
      </w:tr>
      <w:tr w:rsidR="009E6A00" w:rsidRPr="009E6A00" w14:paraId="5A9E6DAF" w14:textId="77777777" w:rsidTr="009E6A00">
        <w:tc>
          <w:tcPr>
            <w:tcW w:w="2160" w:type="dxa"/>
          </w:tcPr>
          <w:p w14:paraId="2BF60A81" w14:textId="77777777" w:rsidR="009E6A00" w:rsidRPr="009E6A00" w:rsidRDefault="009E6A00" w:rsidP="009E6A00">
            <w:pPr>
              <w:jc w:val="left"/>
              <w:rPr>
                <w:rFonts w:ascii="Calibri" w:hAnsi="Calibri" w:cs="Calibri"/>
                <w:sz w:val="20"/>
              </w:rPr>
            </w:pPr>
            <w:r w:rsidRPr="009E6A00">
              <w:rPr>
                <w:rFonts w:ascii="Calibri" w:hAnsi="Calibri" w:cs="Calibri"/>
                <w:sz w:val="20"/>
              </w:rPr>
              <w:t>Offre</w:t>
            </w:r>
          </w:p>
        </w:tc>
        <w:tc>
          <w:tcPr>
            <w:tcW w:w="8208" w:type="dxa"/>
          </w:tcPr>
          <w:p w14:paraId="18FDC5EA" w14:textId="77777777" w:rsidR="009E6A00" w:rsidRPr="009E6A00" w:rsidRDefault="009E6A00" w:rsidP="009E6A00">
            <w:pPr>
              <w:jc w:val="left"/>
              <w:rPr>
                <w:rFonts w:ascii="Calibri" w:hAnsi="Calibri" w:cs="Calibri"/>
                <w:sz w:val="20"/>
              </w:rPr>
            </w:pPr>
            <w:r w:rsidRPr="009E6A00">
              <w:rPr>
                <w:rFonts w:ascii="Calibri" w:hAnsi="Calibri" w:cs="Calibri"/>
                <w:sz w:val="20"/>
              </w:rPr>
              <w:t>Prestation, exclusions, délai, zone et conditions</w:t>
            </w:r>
          </w:p>
        </w:tc>
      </w:tr>
      <w:tr w:rsidR="009E6A00" w:rsidRPr="009E6A00" w14:paraId="3C8AF884" w14:textId="77777777" w:rsidTr="009E6A00">
        <w:tc>
          <w:tcPr>
            <w:tcW w:w="2160" w:type="dxa"/>
          </w:tcPr>
          <w:p w14:paraId="0AE2BDF3" w14:textId="77777777" w:rsidR="009E6A00" w:rsidRPr="009E6A00" w:rsidRDefault="009E6A00" w:rsidP="009E6A00">
            <w:pPr>
              <w:jc w:val="left"/>
              <w:rPr>
                <w:rFonts w:ascii="Calibri" w:hAnsi="Calibri" w:cs="Calibri"/>
                <w:sz w:val="20"/>
              </w:rPr>
            </w:pPr>
            <w:r w:rsidRPr="009E6A00">
              <w:rPr>
                <w:rFonts w:ascii="Calibri" w:hAnsi="Calibri" w:cs="Calibri"/>
                <w:sz w:val="20"/>
              </w:rPr>
              <w:t>Prix</w:t>
            </w:r>
          </w:p>
        </w:tc>
        <w:tc>
          <w:tcPr>
            <w:tcW w:w="8208" w:type="dxa"/>
          </w:tcPr>
          <w:p w14:paraId="379DD1EB" w14:textId="77777777" w:rsidR="009E6A00" w:rsidRPr="009E6A00" w:rsidRDefault="009E6A00" w:rsidP="009E6A00">
            <w:pPr>
              <w:jc w:val="left"/>
              <w:rPr>
                <w:rFonts w:ascii="Calibri" w:hAnsi="Calibri" w:cs="Calibri"/>
                <w:sz w:val="20"/>
              </w:rPr>
            </w:pPr>
            <w:r w:rsidRPr="009E6A00">
              <w:rPr>
                <w:rFonts w:ascii="Calibri" w:hAnsi="Calibri" w:cs="Calibri"/>
                <w:sz w:val="20"/>
              </w:rPr>
              <w:t>Prix total payé, options et éventuelle promotion</w:t>
            </w:r>
          </w:p>
        </w:tc>
      </w:tr>
      <w:tr w:rsidR="009E6A00" w:rsidRPr="009E6A00" w14:paraId="2F58933F" w14:textId="77777777" w:rsidTr="009E6A00">
        <w:tc>
          <w:tcPr>
            <w:tcW w:w="2160" w:type="dxa"/>
          </w:tcPr>
          <w:p w14:paraId="3A6CB91E" w14:textId="77777777" w:rsidR="009E6A00" w:rsidRPr="009E6A00" w:rsidRDefault="009E6A00" w:rsidP="009E6A00">
            <w:pPr>
              <w:jc w:val="left"/>
              <w:rPr>
                <w:rFonts w:ascii="Calibri" w:hAnsi="Calibri" w:cs="Calibri"/>
                <w:sz w:val="20"/>
              </w:rPr>
            </w:pPr>
            <w:r w:rsidRPr="009E6A00">
              <w:rPr>
                <w:rFonts w:ascii="Calibri" w:hAnsi="Calibri" w:cs="Calibri"/>
                <w:sz w:val="20"/>
              </w:rPr>
              <w:t>Canal</w:t>
            </w:r>
          </w:p>
        </w:tc>
        <w:tc>
          <w:tcPr>
            <w:tcW w:w="8208" w:type="dxa"/>
          </w:tcPr>
          <w:p w14:paraId="78069394" w14:textId="77777777" w:rsidR="009E6A00" w:rsidRPr="009E6A00" w:rsidRDefault="009E6A00" w:rsidP="009E6A00">
            <w:pPr>
              <w:jc w:val="left"/>
              <w:rPr>
                <w:rFonts w:ascii="Calibri" w:hAnsi="Calibri" w:cs="Calibri"/>
                <w:sz w:val="20"/>
              </w:rPr>
            </w:pPr>
            <w:r w:rsidRPr="009E6A00">
              <w:rPr>
                <w:rFonts w:ascii="Calibri" w:hAnsi="Calibri" w:cs="Calibri"/>
                <w:sz w:val="20"/>
              </w:rPr>
              <w:t>Invitation, page, partenariat ou rendez-vous</w:t>
            </w:r>
          </w:p>
        </w:tc>
      </w:tr>
      <w:tr w:rsidR="009E6A00" w:rsidRPr="009E6A00" w14:paraId="13D6AFEF" w14:textId="77777777" w:rsidTr="009E6A00">
        <w:tc>
          <w:tcPr>
            <w:tcW w:w="2160" w:type="dxa"/>
          </w:tcPr>
          <w:p w14:paraId="7415A2BD" w14:textId="77777777" w:rsidR="009E6A00" w:rsidRPr="009E6A00" w:rsidRDefault="009E6A00" w:rsidP="009E6A00">
            <w:pPr>
              <w:jc w:val="left"/>
              <w:rPr>
                <w:rFonts w:ascii="Calibri" w:hAnsi="Calibri" w:cs="Calibri"/>
                <w:sz w:val="20"/>
              </w:rPr>
            </w:pPr>
            <w:r w:rsidRPr="009E6A00">
              <w:rPr>
                <w:rFonts w:ascii="Calibri" w:hAnsi="Calibri" w:cs="Calibri"/>
                <w:sz w:val="20"/>
              </w:rPr>
              <w:t>Mesures</w:t>
            </w:r>
          </w:p>
        </w:tc>
        <w:tc>
          <w:tcPr>
            <w:tcW w:w="8208" w:type="dxa"/>
          </w:tcPr>
          <w:p w14:paraId="7D11181B" w14:textId="77777777" w:rsidR="009E6A00" w:rsidRPr="009E6A00" w:rsidRDefault="009E6A00" w:rsidP="009E6A00">
            <w:pPr>
              <w:jc w:val="left"/>
              <w:rPr>
                <w:rFonts w:ascii="Calibri" w:hAnsi="Calibri" w:cs="Calibri"/>
                <w:sz w:val="20"/>
              </w:rPr>
            </w:pPr>
            <w:r w:rsidRPr="009E6A00">
              <w:rPr>
                <w:rFonts w:ascii="Calibri" w:hAnsi="Calibri" w:cs="Calibri"/>
                <w:sz w:val="20"/>
              </w:rPr>
              <w:t>Personnes exposées, demandes, achats, annulations et coût</w:t>
            </w:r>
          </w:p>
        </w:tc>
      </w:tr>
      <w:tr w:rsidR="009E6A00" w:rsidRPr="009E6A00" w14:paraId="2F5CDB36" w14:textId="77777777" w:rsidTr="009E6A00">
        <w:tc>
          <w:tcPr>
            <w:tcW w:w="2160" w:type="dxa"/>
          </w:tcPr>
          <w:p w14:paraId="2E281B7F" w14:textId="77777777" w:rsidR="009E6A00" w:rsidRPr="009E6A00" w:rsidRDefault="009E6A00" w:rsidP="009E6A00">
            <w:pPr>
              <w:jc w:val="left"/>
              <w:rPr>
                <w:rFonts w:ascii="Calibri" w:hAnsi="Calibri" w:cs="Calibri"/>
                <w:sz w:val="20"/>
              </w:rPr>
            </w:pPr>
            <w:r w:rsidRPr="009E6A00">
              <w:rPr>
                <w:rFonts w:ascii="Calibri" w:hAnsi="Calibri" w:cs="Calibri"/>
                <w:sz w:val="20"/>
              </w:rPr>
              <w:t>Décision</w:t>
            </w:r>
          </w:p>
        </w:tc>
        <w:tc>
          <w:tcPr>
            <w:tcW w:w="8208" w:type="dxa"/>
          </w:tcPr>
          <w:p w14:paraId="53B3AF67" w14:textId="77777777" w:rsidR="009E6A00" w:rsidRPr="009E6A00" w:rsidRDefault="009E6A00" w:rsidP="009E6A00">
            <w:pPr>
              <w:jc w:val="left"/>
              <w:rPr>
                <w:rFonts w:ascii="Calibri" w:hAnsi="Calibri" w:cs="Calibri"/>
                <w:sz w:val="20"/>
              </w:rPr>
            </w:pPr>
            <w:r w:rsidRPr="009E6A00">
              <w:rPr>
                <w:rFonts w:ascii="Calibri" w:hAnsi="Calibri" w:cs="Calibri"/>
                <w:sz w:val="20"/>
              </w:rPr>
              <w:t>Résultat attendu, seuil de poursuite et durée</w:t>
            </w:r>
          </w:p>
        </w:tc>
      </w:tr>
    </w:tbl>
    <w:p w14:paraId="18526376" w14:textId="77777777" w:rsidR="009E6A00" w:rsidRDefault="009E6A00" w:rsidP="009E6A00">
      <w:pPr>
        <w:spacing w:after="0" w:line="240" w:lineRule="auto"/>
      </w:pPr>
    </w:p>
    <w:p w14:paraId="2BBE6C3A" w14:textId="77777777" w:rsidR="009E6A00" w:rsidRDefault="009E6A00" w:rsidP="009E6A00">
      <w:pPr>
        <w:spacing w:after="0" w:line="240" w:lineRule="auto"/>
      </w:pPr>
      <w:r>
        <w:t>Les personnes qui voient une page, celles qui s’inscrivent et celles qui paient forment des étapes différentes. Définir un taux pour chaque étape. Exclure ou présenter séparément les achats des proches, les gratuités et les commandes subventionnées. Un lancement limité doit rester réalisable avec les moyens annoncés.</w:t>
      </w:r>
    </w:p>
    <w:p w14:paraId="434AB60D" w14:textId="77777777" w:rsidR="009E6A00" w:rsidRDefault="009E6A00" w:rsidP="009E6A00">
      <w:pPr>
        <w:pStyle w:val="Titre2"/>
        <w:spacing w:before="0" w:after="0" w:line="240" w:lineRule="auto"/>
      </w:pPr>
      <w:r>
        <w:t>14.3- Interpréter les tests de prix</w:t>
      </w:r>
    </w:p>
    <w:p w14:paraId="2436E76B" w14:textId="77777777" w:rsidR="009E6A00" w:rsidRDefault="009E6A00" w:rsidP="009E6A00">
      <w:pPr>
        <w:spacing w:after="0" w:line="240" w:lineRule="auto"/>
      </w:pPr>
      <w:r>
        <w:t>Présenter la même prestation aux groupes comparés. Contrôler, autant que possible, le recrutement, le canal et la période. Une variation de prix accompagnée d’un changement de clientèle ne permet pas d’isoler l’effet du prix. Un petit test fournit un signal, sans assurer une mesure stable de toute la demande.</w:t>
      </w:r>
    </w:p>
    <w:p w14:paraId="6958AD6A" w14:textId="77777777" w:rsidR="009E6A00" w:rsidRDefault="009E6A00" w:rsidP="009E6A00">
      <w:pPr>
        <w:spacing w:after="0" w:line="240" w:lineRule="auto"/>
      </w:pPr>
      <w:r>
        <w:rPr>
          <w:b/>
          <w:sz w:val="21"/>
        </w:rPr>
        <w:t>Contribution unitaire = prix net de vente − coûts variables de la vente</w:t>
      </w:r>
    </w:p>
    <w:p w14:paraId="0A01A888" w14:textId="5F2A3AAC" w:rsidR="009E6A00" w:rsidRDefault="009E6A00" w:rsidP="009E6A00">
      <w:pPr>
        <w:spacing w:after="0" w:line="240" w:lineRule="auto"/>
      </w:pPr>
      <w:r>
        <w:t>Avec un prix net de 80</w:t>
      </w:r>
      <w:r>
        <w:t> €</w:t>
      </w:r>
      <w:r>
        <w:t xml:space="preserve"> et 25</w:t>
      </w:r>
      <w:r>
        <w:t> €</w:t>
      </w:r>
      <w:r>
        <w:t xml:space="preserve"> de coûts variables, la contribution vaut 55</w:t>
      </w:r>
      <w:r>
        <w:t> €</w:t>
      </w:r>
      <w:r>
        <w:t>. Au prix de 70</w:t>
      </w:r>
      <w:r>
        <w:t> €</w:t>
      </w:r>
      <w:r>
        <w:t xml:space="preserve"> pour un coût identique, elle vaut 45</w:t>
      </w:r>
      <w:r>
        <w:t> €</w:t>
      </w:r>
      <w:r>
        <w:t>. Il faut environ 22,2</w:t>
      </w:r>
      <w:r>
        <w:t> %</w:t>
      </w:r>
      <w:r>
        <w:t xml:space="preserve"> de ventes supplémentaires pour conserver la même contribution totale</w:t>
      </w:r>
      <w:r>
        <w:t> :</w:t>
      </w:r>
      <w:r>
        <w:t xml:space="preserve"> 55 / 45 − 1. Cela suppose des coûts et une capacité compatibles.</w:t>
      </w:r>
    </w:p>
    <w:p w14:paraId="7CAB27E5" w14:textId="77777777" w:rsidR="009E6A00" w:rsidRDefault="009E6A00" w:rsidP="009E6A00">
      <w:pPr>
        <w:pStyle w:val="Titre2"/>
        <w:spacing w:before="0" w:after="0" w:line="240" w:lineRule="auto"/>
      </w:pPr>
      <w:r>
        <w:t>14.4- Relier perception et rentabilité</w:t>
      </w:r>
    </w:p>
    <w:p w14:paraId="4D2668C3" w14:textId="77777777" w:rsidR="009E6A00" w:rsidRDefault="009E6A00" w:rsidP="009E6A00">
      <w:pPr>
        <w:spacing w:after="0" w:line="240" w:lineRule="auto"/>
      </w:pPr>
      <w:r>
        <w:t>Comparer prix acceptable, alternatives et coût réel. Une volonté de payer inférieure au coût appelle une modification du périmètre ou du modèle économique. Ne pas créer un prix fictif pour équilibrer le compte de résultat. Tester aussi les refus, abandons et raisons de non-achat.</w:t>
      </w:r>
    </w:p>
    <w:p w14:paraId="558DE252" w14:textId="77777777" w:rsidR="009E6A00" w:rsidRDefault="009E6A00" w:rsidP="009E6A00">
      <w:pPr>
        <w:pStyle w:val="Titre1"/>
      </w:pPr>
      <w:bookmarkStart w:id="14" w:name="_Toc241760670"/>
      <w:r>
        <w:t>15- Construire un chiffre d’affaires prévisionnel argumenté</w:t>
      </w:r>
      <w:bookmarkEnd w:id="14"/>
    </w:p>
    <w:p w14:paraId="3F3049B1" w14:textId="77777777" w:rsidR="009E6A00" w:rsidRDefault="009E6A00" w:rsidP="009E6A00">
      <w:pPr>
        <w:pStyle w:val="Titre2"/>
        <w:spacing w:before="0" w:after="0" w:line="240" w:lineRule="auto"/>
      </w:pPr>
      <w:r>
        <w:t>15.1- Combiner une estimation du marché et une estimation commerciale</w:t>
      </w:r>
    </w:p>
    <w:p w14:paraId="3A87E657" w14:textId="77777777" w:rsidR="009E6A00" w:rsidRDefault="009E6A00" w:rsidP="009E6A00">
      <w:pPr>
        <w:spacing w:after="0" w:line="240" w:lineRule="auto"/>
      </w:pPr>
      <w:r>
        <w:t>L’approche par le marché dénombre la demande accessible et les dépenses possibles. L’approche commerciale part des moyens de prospection, des conversions, des achats et du calendrier. Le chiffre d’affaires prévu doit pouvoir être expliqué par ces deux lectures. Une part arbitraire d’un grand marché ne constitue pas une prévision.</w:t>
      </w:r>
    </w:p>
    <w:p w14:paraId="0A9C65AF" w14:textId="77777777" w:rsidR="009E6A00" w:rsidRDefault="009E6A00" w:rsidP="009E6A00">
      <w:pPr>
        <w:spacing w:after="0" w:line="240" w:lineRule="auto"/>
      </w:pPr>
      <w:r>
        <w:rPr>
          <w:b/>
          <w:sz w:val="21"/>
        </w:rPr>
        <w:t>Chiffre d’affaires = clients servis × achats moyens par client × prix net moyen</w:t>
      </w:r>
    </w:p>
    <w:p w14:paraId="2CF5A864" w14:textId="77777777" w:rsidR="009E6A00" w:rsidRDefault="009E6A00" w:rsidP="009E6A00">
      <w:pPr>
        <w:spacing w:after="0" w:line="240" w:lineRule="auto"/>
      </w:pPr>
      <w:r>
        <w:rPr>
          <w:b/>
          <w:sz w:val="21"/>
        </w:rPr>
        <w:t>Premiers achats = prospects distincts atteints × taux de premier achat</w:t>
      </w:r>
    </w:p>
    <w:p w14:paraId="6749D88C" w14:textId="77777777" w:rsidR="009E6A00" w:rsidRDefault="009E6A00" w:rsidP="009E6A00">
      <w:pPr>
        <w:spacing w:after="0" w:line="240" w:lineRule="auto"/>
      </w:pPr>
      <w:r>
        <w:t>Les unités doivent être cohérentes. Si le taux est mesuré parmi des prospects qualifiés, il s’applique à ce groupe, pas à toutes les personnes du territoire. Pour une activité récurrente, distinguer premiers achats, renouvellements, annulations et clients perdus.</w:t>
      </w:r>
    </w:p>
    <w:p w14:paraId="170552FF" w14:textId="77777777" w:rsidR="009E6A00" w:rsidRDefault="009E6A00" w:rsidP="009E6A00">
      <w:pPr>
        <w:pStyle w:val="Titre2"/>
        <w:spacing w:before="0" w:after="0" w:line="240" w:lineRule="auto"/>
      </w:pPr>
      <w:r>
        <w:t>15.2- Confronter demande et capacité</w:t>
      </w:r>
    </w:p>
    <w:p w14:paraId="424DB5D6" w14:textId="77777777" w:rsidR="009E6A00" w:rsidRDefault="009E6A00" w:rsidP="009E6A00">
      <w:pPr>
        <w:spacing w:after="0" w:line="240" w:lineRule="auto"/>
      </w:pPr>
      <w:r>
        <w:rPr>
          <w:b/>
          <w:sz w:val="21"/>
        </w:rPr>
        <w:t>Capacité de ventes = temps utile disponible / temps total par vente</w:t>
      </w:r>
    </w:p>
    <w:p w14:paraId="3A45AB3C" w14:textId="77777777" w:rsidR="009E6A00" w:rsidRDefault="009E6A00" w:rsidP="009E6A00">
      <w:pPr>
        <w:spacing w:after="0" w:line="240" w:lineRule="auto"/>
      </w:pPr>
      <w:r>
        <w:lastRenderedPageBreak/>
        <w:t>Le temps total inclut déplacements, préparation, livraison, compte rendu et reprise lorsque ces tâches consomment la même capacité. Les heures non productives ne doivent pas être comptées deux fois. Les ventes réalisables sont limitées par la demande et par le goulot d’étranglement.</w:t>
      </w:r>
    </w:p>
    <w:p w14:paraId="1DC6E422" w14:textId="77777777" w:rsidR="009E6A00" w:rsidRDefault="009E6A00" w:rsidP="009E6A00">
      <w:pPr>
        <w:pStyle w:val="Titre2"/>
        <w:spacing w:before="0" w:after="0" w:line="240" w:lineRule="auto"/>
      </w:pPr>
      <w:r>
        <w:t>15.3- Modéliser les mois</w:t>
      </w:r>
    </w:p>
    <w:p w14:paraId="722A9CD4" w14:textId="77777777" w:rsidR="009E6A00" w:rsidRDefault="009E6A00" w:rsidP="009E6A00">
      <w:pPr>
        <w:spacing w:after="0" w:line="240" w:lineRule="auto"/>
      </w:pPr>
      <w:r>
        <w:t>Une clientèle acquise en décembre ne génère pas une année entière d’achats. Répartir prospection, lancement, premiers achats et récurrence. Traiter saisonnalité, vacances, délai de décision et capacité. Tester les dates annoncées par le fournisseur ou le recrutement.</w:t>
      </w:r>
    </w:p>
    <w:p w14:paraId="67CF5EDC" w14:textId="6902E379" w:rsidR="009E6A00" w:rsidRDefault="009E6A00" w:rsidP="009E6A00">
      <w:pPr>
        <w:spacing w:after="0" w:line="240" w:lineRule="auto"/>
      </w:pPr>
      <w:r>
        <w:t>Exemple</w:t>
      </w:r>
      <w:r>
        <w:t> :</w:t>
      </w:r>
      <w:r>
        <w:t xml:space="preserve"> 100 prospects qualifiés contactés dans chaque trimestre, avec 20</w:t>
      </w:r>
      <w:r>
        <w:t> %</w:t>
      </w:r>
      <w:r>
        <w:t xml:space="preserve"> de premiers achats et un prix de 90</w:t>
      </w:r>
      <w:r>
        <w:t> €</w:t>
      </w:r>
      <w:r>
        <w:t>, conduisent à 80 premiers achats et 7 200</w:t>
      </w:r>
      <w:r>
        <w:t> €</w:t>
      </w:r>
      <w:r>
        <w:t xml:space="preserve"> annuels, avant renouvellements. Une intention de 50</w:t>
      </w:r>
      <w:r>
        <w:t> %</w:t>
      </w:r>
      <w:r>
        <w:t xml:space="preserve"> relevée dans un questionnaire n’autorise pas à remplacer le taux testé de 20</w:t>
      </w:r>
      <w:r>
        <w:t> %</w:t>
      </w:r>
      <w:r>
        <w:t xml:space="preserve"> sans nouvelle preuve.</w:t>
      </w:r>
    </w:p>
    <w:p w14:paraId="197702DA" w14:textId="77777777" w:rsidR="009E6A00" w:rsidRDefault="009E6A00" w:rsidP="009E6A00">
      <w:pPr>
        <w:pStyle w:val="Titre2"/>
        <w:spacing w:before="0" w:after="0" w:line="240" w:lineRule="auto"/>
      </w:pPr>
      <w:r>
        <w:t>15.4- Présenter des hypothèses de qualité différente</w:t>
      </w:r>
    </w:p>
    <w:p w14:paraId="05B53260" w14:textId="657D96C5" w:rsidR="009E6A00" w:rsidRDefault="009E6A00" w:rsidP="009E6A00">
      <w:pPr>
        <w:spacing w:after="0" w:line="240" w:lineRule="auto"/>
      </w:pPr>
      <w:r>
        <w:t>Classer les données</w:t>
      </w:r>
      <w:r>
        <w:t> :</w:t>
      </w:r>
      <w:r>
        <w:t xml:space="preserve"> commande ferme, pilote payant, devis en cours, intention et hypothèse non testée. Ne pas additionner un même client dans plusieurs catégories. La comparaison entre scénario prudent, central et favorable conserve le lien avec les moyens disponibles et les incertitudes identifiées.</w:t>
      </w:r>
    </w:p>
    <w:p w14:paraId="135A43CD" w14:textId="77777777" w:rsidR="009E6A00" w:rsidRDefault="009E6A00" w:rsidP="009E6A00">
      <w:pPr>
        <w:pStyle w:val="Titre1"/>
      </w:pPr>
      <w:bookmarkStart w:id="15" w:name="_Toc241760671"/>
      <w:r>
        <w:t>16- Relier le marché à la rentabilité et à la trésorerie</w:t>
      </w:r>
      <w:bookmarkEnd w:id="15"/>
    </w:p>
    <w:p w14:paraId="08E7C86C" w14:textId="77777777" w:rsidR="009E6A00" w:rsidRDefault="009E6A00" w:rsidP="009E6A00">
      <w:pPr>
        <w:pStyle w:val="Titre2"/>
        <w:spacing w:before="0" w:after="0" w:line="240" w:lineRule="auto"/>
      </w:pPr>
      <w:r>
        <w:t>16.1- Traduire les observations en paramètres</w:t>
      </w:r>
    </w:p>
    <w:tbl>
      <w:tblPr>
        <w:tblStyle w:val="Grilledutableau"/>
        <w:tblW w:w="0" w:type="auto"/>
        <w:tblLayout w:type="fixed"/>
        <w:tblLook w:val="04A0" w:firstRow="1" w:lastRow="0" w:firstColumn="1" w:lastColumn="0" w:noHBand="0" w:noVBand="1"/>
      </w:tblPr>
      <w:tblGrid>
        <w:gridCol w:w="3168"/>
        <w:gridCol w:w="3600"/>
        <w:gridCol w:w="3600"/>
      </w:tblGrid>
      <w:tr w:rsidR="009E6A00" w:rsidRPr="009E6A00" w14:paraId="28B7A606" w14:textId="77777777" w:rsidTr="009E6A00">
        <w:trPr>
          <w:tblHeader/>
        </w:trPr>
        <w:tc>
          <w:tcPr>
            <w:tcW w:w="3168" w:type="dxa"/>
          </w:tcPr>
          <w:p w14:paraId="3F008C82" w14:textId="77777777" w:rsidR="009E6A00" w:rsidRPr="009E6A00" w:rsidRDefault="009E6A00" w:rsidP="009E6A00">
            <w:pPr>
              <w:jc w:val="left"/>
              <w:rPr>
                <w:rFonts w:ascii="Calibri" w:hAnsi="Calibri" w:cs="Calibri"/>
                <w:sz w:val="20"/>
              </w:rPr>
            </w:pPr>
            <w:r w:rsidRPr="009E6A00">
              <w:rPr>
                <w:rFonts w:ascii="Calibri" w:hAnsi="Calibri" w:cs="Calibri"/>
                <w:b/>
                <w:sz w:val="20"/>
              </w:rPr>
              <w:t>Résultat de l’étude</w:t>
            </w:r>
          </w:p>
        </w:tc>
        <w:tc>
          <w:tcPr>
            <w:tcW w:w="3600" w:type="dxa"/>
          </w:tcPr>
          <w:p w14:paraId="131B36B0" w14:textId="77777777" w:rsidR="009E6A00" w:rsidRPr="009E6A00" w:rsidRDefault="009E6A00" w:rsidP="009E6A00">
            <w:pPr>
              <w:jc w:val="left"/>
              <w:rPr>
                <w:rFonts w:ascii="Calibri" w:hAnsi="Calibri" w:cs="Calibri"/>
                <w:sz w:val="20"/>
              </w:rPr>
            </w:pPr>
            <w:r w:rsidRPr="009E6A00">
              <w:rPr>
                <w:rFonts w:ascii="Calibri" w:hAnsi="Calibri" w:cs="Calibri"/>
                <w:b/>
                <w:sz w:val="20"/>
              </w:rPr>
              <w:t>Paramètre du business plan</w:t>
            </w:r>
          </w:p>
        </w:tc>
        <w:tc>
          <w:tcPr>
            <w:tcW w:w="3600" w:type="dxa"/>
          </w:tcPr>
          <w:p w14:paraId="160DC127" w14:textId="77777777" w:rsidR="009E6A00" w:rsidRPr="009E6A00" w:rsidRDefault="009E6A00" w:rsidP="009E6A00">
            <w:pPr>
              <w:jc w:val="left"/>
              <w:rPr>
                <w:rFonts w:ascii="Calibri" w:hAnsi="Calibri" w:cs="Calibri"/>
                <w:sz w:val="20"/>
              </w:rPr>
            </w:pPr>
            <w:r w:rsidRPr="009E6A00">
              <w:rPr>
                <w:rFonts w:ascii="Calibri" w:hAnsi="Calibri" w:cs="Calibri"/>
                <w:b/>
                <w:sz w:val="20"/>
              </w:rPr>
              <w:t>Conséquence à vérifier</w:t>
            </w:r>
          </w:p>
        </w:tc>
      </w:tr>
      <w:tr w:rsidR="009E6A00" w:rsidRPr="009E6A00" w14:paraId="3A41EE7E" w14:textId="77777777" w:rsidTr="009E6A00">
        <w:tc>
          <w:tcPr>
            <w:tcW w:w="3168" w:type="dxa"/>
          </w:tcPr>
          <w:p w14:paraId="2868F824" w14:textId="77777777" w:rsidR="009E6A00" w:rsidRPr="009E6A00" w:rsidRDefault="009E6A00" w:rsidP="009E6A00">
            <w:pPr>
              <w:jc w:val="left"/>
              <w:rPr>
                <w:rFonts w:ascii="Calibri" w:hAnsi="Calibri" w:cs="Calibri"/>
                <w:sz w:val="20"/>
              </w:rPr>
            </w:pPr>
            <w:r w:rsidRPr="009E6A00">
              <w:rPr>
                <w:rFonts w:ascii="Calibri" w:hAnsi="Calibri" w:cs="Calibri"/>
                <w:sz w:val="20"/>
              </w:rPr>
              <w:t>Prix et prestation acceptés</w:t>
            </w:r>
          </w:p>
        </w:tc>
        <w:tc>
          <w:tcPr>
            <w:tcW w:w="3600" w:type="dxa"/>
          </w:tcPr>
          <w:p w14:paraId="5E044D40" w14:textId="77777777" w:rsidR="009E6A00" w:rsidRPr="009E6A00" w:rsidRDefault="009E6A00" w:rsidP="009E6A00">
            <w:pPr>
              <w:jc w:val="left"/>
              <w:rPr>
                <w:rFonts w:ascii="Calibri" w:hAnsi="Calibri" w:cs="Calibri"/>
                <w:sz w:val="20"/>
              </w:rPr>
            </w:pPr>
            <w:r w:rsidRPr="009E6A00">
              <w:rPr>
                <w:rFonts w:ascii="Calibri" w:hAnsi="Calibri" w:cs="Calibri"/>
                <w:sz w:val="20"/>
              </w:rPr>
              <w:t>Prix net et coût unitaire</w:t>
            </w:r>
          </w:p>
        </w:tc>
        <w:tc>
          <w:tcPr>
            <w:tcW w:w="3600" w:type="dxa"/>
          </w:tcPr>
          <w:p w14:paraId="661477B9" w14:textId="77777777" w:rsidR="009E6A00" w:rsidRPr="009E6A00" w:rsidRDefault="009E6A00" w:rsidP="009E6A00">
            <w:pPr>
              <w:jc w:val="left"/>
              <w:rPr>
                <w:rFonts w:ascii="Calibri" w:hAnsi="Calibri" w:cs="Calibri"/>
                <w:sz w:val="20"/>
              </w:rPr>
            </w:pPr>
            <w:r w:rsidRPr="009E6A00">
              <w:rPr>
                <w:rFonts w:ascii="Calibri" w:hAnsi="Calibri" w:cs="Calibri"/>
                <w:sz w:val="20"/>
              </w:rPr>
              <w:t>Contribution et positionnement</w:t>
            </w:r>
          </w:p>
        </w:tc>
      </w:tr>
      <w:tr w:rsidR="009E6A00" w:rsidRPr="009E6A00" w14:paraId="4780A145" w14:textId="77777777" w:rsidTr="009E6A00">
        <w:tc>
          <w:tcPr>
            <w:tcW w:w="3168" w:type="dxa"/>
          </w:tcPr>
          <w:p w14:paraId="0E671C09" w14:textId="77777777" w:rsidR="009E6A00" w:rsidRPr="009E6A00" w:rsidRDefault="009E6A00" w:rsidP="009E6A00">
            <w:pPr>
              <w:jc w:val="left"/>
              <w:rPr>
                <w:rFonts w:ascii="Calibri" w:hAnsi="Calibri" w:cs="Calibri"/>
                <w:sz w:val="20"/>
              </w:rPr>
            </w:pPr>
            <w:r w:rsidRPr="009E6A00">
              <w:rPr>
                <w:rFonts w:ascii="Calibri" w:hAnsi="Calibri" w:cs="Calibri"/>
                <w:sz w:val="20"/>
              </w:rPr>
              <w:t>Fréquence observée</w:t>
            </w:r>
          </w:p>
        </w:tc>
        <w:tc>
          <w:tcPr>
            <w:tcW w:w="3600" w:type="dxa"/>
          </w:tcPr>
          <w:p w14:paraId="24AB4AF4" w14:textId="77777777" w:rsidR="009E6A00" w:rsidRPr="009E6A00" w:rsidRDefault="009E6A00" w:rsidP="009E6A00">
            <w:pPr>
              <w:jc w:val="left"/>
              <w:rPr>
                <w:rFonts w:ascii="Calibri" w:hAnsi="Calibri" w:cs="Calibri"/>
                <w:sz w:val="20"/>
              </w:rPr>
            </w:pPr>
            <w:r w:rsidRPr="009E6A00">
              <w:rPr>
                <w:rFonts w:ascii="Calibri" w:hAnsi="Calibri" w:cs="Calibri"/>
                <w:sz w:val="20"/>
              </w:rPr>
              <w:t>Achats ou renouvellements</w:t>
            </w:r>
          </w:p>
        </w:tc>
        <w:tc>
          <w:tcPr>
            <w:tcW w:w="3600" w:type="dxa"/>
          </w:tcPr>
          <w:p w14:paraId="5A6749A2" w14:textId="77777777" w:rsidR="009E6A00" w:rsidRPr="009E6A00" w:rsidRDefault="009E6A00" w:rsidP="009E6A00">
            <w:pPr>
              <w:jc w:val="left"/>
              <w:rPr>
                <w:rFonts w:ascii="Calibri" w:hAnsi="Calibri" w:cs="Calibri"/>
                <w:sz w:val="20"/>
              </w:rPr>
            </w:pPr>
            <w:r w:rsidRPr="009E6A00">
              <w:rPr>
                <w:rFonts w:ascii="Calibri" w:hAnsi="Calibri" w:cs="Calibri"/>
                <w:sz w:val="20"/>
              </w:rPr>
              <w:t>Volume et charge de travail</w:t>
            </w:r>
          </w:p>
        </w:tc>
      </w:tr>
      <w:tr w:rsidR="009E6A00" w:rsidRPr="009E6A00" w14:paraId="6294286E" w14:textId="77777777" w:rsidTr="009E6A00">
        <w:tc>
          <w:tcPr>
            <w:tcW w:w="3168" w:type="dxa"/>
          </w:tcPr>
          <w:p w14:paraId="2CB7B09B" w14:textId="77777777" w:rsidR="009E6A00" w:rsidRPr="009E6A00" w:rsidRDefault="009E6A00" w:rsidP="009E6A00">
            <w:pPr>
              <w:jc w:val="left"/>
              <w:rPr>
                <w:rFonts w:ascii="Calibri" w:hAnsi="Calibri" w:cs="Calibri"/>
                <w:sz w:val="20"/>
              </w:rPr>
            </w:pPr>
            <w:r w:rsidRPr="009E6A00">
              <w:rPr>
                <w:rFonts w:ascii="Calibri" w:hAnsi="Calibri" w:cs="Calibri"/>
                <w:sz w:val="20"/>
              </w:rPr>
              <w:t>Délai commercial</w:t>
            </w:r>
          </w:p>
        </w:tc>
        <w:tc>
          <w:tcPr>
            <w:tcW w:w="3600" w:type="dxa"/>
          </w:tcPr>
          <w:p w14:paraId="1DFEEA4D" w14:textId="77777777" w:rsidR="009E6A00" w:rsidRPr="009E6A00" w:rsidRDefault="009E6A00" w:rsidP="009E6A00">
            <w:pPr>
              <w:jc w:val="left"/>
              <w:rPr>
                <w:rFonts w:ascii="Calibri" w:hAnsi="Calibri" w:cs="Calibri"/>
                <w:sz w:val="20"/>
              </w:rPr>
            </w:pPr>
            <w:r w:rsidRPr="009E6A00">
              <w:rPr>
                <w:rFonts w:ascii="Calibri" w:hAnsi="Calibri" w:cs="Calibri"/>
                <w:sz w:val="20"/>
              </w:rPr>
              <w:t>Mois de première vente</w:t>
            </w:r>
          </w:p>
        </w:tc>
        <w:tc>
          <w:tcPr>
            <w:tcW w:w="3600" w:type="dxa"/>
          </w:tcPr>
          <w:p w14:paraId="576F4418" w14:textId="77777777" w:rsidR="009E6A00" w:rsidRPr="009E6A00" w:rsidRDefault="009E6A00" w:rsidP="009E6A00">
            <w:pPr>
              <w:jc w:val="left"/>
              <w:rPr>
                <w:rFonts w:ascii="Calibri" w:hAnsi="Calibri" w:cs="Calibri"/>
                <w:sz w:val="20"/>
              </w:rPr>
            </w:pPr>
            <w:r w:rsidRPr="009E6A00">
              <w:rPr>
                <w:rFonts w:ascii="Calibri" w:hAnsi="Calibri" w:cs="Calibri"/>
                <w:sz w:val="20"/>
              </w:rPr>
              <w:t>Financement du démarrage</w:t>
            </w:r>
          </w:p>
        </w:tc>
      </w:tr>
      <w:tr w:rsidR="009E6A00" w:rsidRPr="009E6A00" w14:paraId="5DE05ABE" w14:textId="77777777" w:rsidTr="009E6A00">
        <w:tc>
          <w:tcPr>
            <w:tcW w:w="3168" w:type="dxa"/>
          </w:tcPr>
          <w:p w14:paraId="68DFEA63" w14:textId="77777777" w:rsidR="009E6A00" w:rsidRPr="009E6A00" w:rsidRDefault="009E6A00" w:rsidP="009E6A00">
            <w:pPr>
              <w:jc w:val="left"/>
              <w:rPr>
                <w:rFonts w:ascii="Calibri" w:hAnsi="Calibri" w:cs="Calibri"/>
                <w:sz w:val="20"/>
              </w:rPr>
            </w:pPr>
            <w:r w:rsidRPr="009E6A00">
              <w:rPr>
                <w:rFonts w:ascii="Calibri" w:hAnsi="Calibri" w:cs="Calibri"/>
                <w:sz w:val="20"/>
              </w:rPr>
              <w:t>Fournisseur et quantité minimale</w:t>
            </w:r>
          </w:p>
        </w:tc>
        <w:tc>
          <w:tcPr>
            <w:tcW w:w="3600" w:type="dxa"/>
          </w:tcPr>
          <w:p w14:paraId="712FBD6A" w14:textId="77777777" w:rsidR="009E6A00" w:rsidRPr="009E6A00" w:rsidRDefault="009E6A00" w:rsidP="009E6A00">
            <w:pPr>
              <w:jc w:val="left"/>
              <w:rPr>
                <w:rFonts w:ascii="Calibri" w:hAnsi="Calibri" w:cs="Calibri"/>
                <w:sz w:val="20"/>
              </w:rPr>
            </w:pPr>
            <w:r w:rsidRPr="009E6A00">
              <w:rPr>
                <w:rFonts w:ascii="Calibri" w:hAnsi="Calibri" w:cs="Calibri"/>
                <w:sz w:val="20"/>
              </w:rPr>
              <w:t>Coût et stock initial</w:t>
            </w:r>
          </w:p>
        </w:tc>
        <w:tc>
          <w:tcPr>
            <w:tcW w:w="3600" w:type="dxa"/>
          </w:tcPr>
          <w:p w14:paraId="4F828976" w14:textId="77777777" w:rsidR="009E6A00" w:rsidRPr="009E6A00" w:rsidRDefault="009E6A00" w:rsidP="009E6A00">
            <w:pPr>
              <w:jc w:val="left"/>
              <w:rPr>
                <w:rFonts w:ascii="Calibri" w:hAnsi="Calibri" w:cs="Calibri"/>
                <w:sz w:val="20"/>
              </w:rPr>
            </w:pPr>
            <w:r w:rsidRPr="009E6A00">
              <w:rPr>
                <w:rFonts w:ascii="Calibri" w:hAnsi="Calibri" w:cs="Calibri"/>
                <w:sz w:val="20"/>
              </w:rPr>
              <w:t>Besoin de trésorerie</w:t>
            </w:r>
          </w:p>
        </w:tc>
      </w:tr>
      <w:tr w:rsidR="009E6A00" w:rsidRPr="009E6A00" w14:paraId="0E2A0BAE" w14:textId="77777777" w:rsidTr="009E6A00">
        <w:tc>
          <w:tcPr>
            <w:tcW w:w="3168" w:type="dxa"/>
          </w:tcPr>
          <w:p w14:paraId="030613ED" w14:textId="77777777" w:rsidR="009E6A00" w:rsidRPr="009E6A00" w:rsidRDefault="009E6A00" w:rsidP="009E6A00">
            <w:pPr>
              <w:jc w:val="left"/>
              <w:rPr>
                <w:rFonts w:ascii="Calibri" w:hAnsi="Calibri" w:cs="Calibri"/>
                <w:sz w:val="20"/>
              </w:rPr>
            </w:pPr>
            <w:r w:rsidRPr="009E6A00">
              <w:rPr>
                <w:rFonts w:ascii="Calibri" w:hAnsi="Calibri" w:cs="Calibri"/>
                <w:sz w:val="20"/>
              </w:rPr>
              <w:t>Paiement client</w:t>
            </w:r>
          </w:p>
        </w:tc>
        <w:tc>
          <w:tcPr>
            <w:tcW w:w="3600" w:type="dxa"/>
          </w:tcPr>
          <w:p w14:paraId="1B3729F7" w14:textId="77777777" w:rsidR="009E6A00" w:rsidRPr="009E6A00" w:rsidRDefault="009E6A00" w:rsidP="009E6A00">
            <w:pPr>
              <w:jc w:val="left"/>
              <w:rPr>
                <w:rFonts w:ascii="Calibri" w:hAnsi="Calibri" w:cs="Calibri"/>
                <w:sz w:val="20"/>
              </w:rPr>
            </w:pPr>
            <w:r w:rsidRPr="009E6A00">
              <w:rPr>
                <w:rFonts w:ascii="Calibri" w:hAnsi="Calibri" w:cs="Calibri"/>
                <w:sz w:val="20"/>
              </w:rPr>
              <w:t>Date d’encaissement</w:t>
            </w:r>
          </w:p>
        </w:tc>
        <w:tc>
          <w:tcPr>
            <w:tcW w:w="3600" w:type="dxa"/>
          </w:tcPr>
          <w:p w14:paraId="2E51AB6C" w14:textId="77777777" w:rsidR="009E6A00" w:rsidRPr="009E6A00" w:rsidRDefault="009E6A00" w:rsidP="009E6A00">
            <w:pPr>
              <w:jc w:val="left"/>
              <w:rPr>
                <w:rFonts w:ascii="Calibri" w:hAnsi="Calibri" w:cs="Calibri"/>
                <w:sz w:val="20"/>
              </w:rPr>
            </w:pPr>
            <w:r w:rsidRPr="009E6A00">
              <w:rPr>
                <w:rFonts w:ascii="Calibri" w:hAnsi="Calibri" w:cs="Calibri"/>
                <w:sz w:val="20"/>
              </w:rPr>
              <w:t>Financement du cycle</w:t>
            </w:r>
          </w:p>
        </w:tc>
      </w:tr>
      <w:tr w:rsidR="009E6A00" w:rsidRPr="009E6A00" w14:paraId="2AA5921A" w14:textId="77777777" w:rsidTr="009E6A00">
        <w:tc>
          <w:tcPr>
            <w:tcW w:w="3168" w:type="dxa"/>
          </w:tcPr>
          <w:p w14:paraId="7E0EC396" w14:textId="77777777" w:rsidR="009E6A00" w:rsidRPr="009E6A00" w:rsidRDefault="009E6A00" w:rsidP="009E6A00">
            <w:pPr>
              <w:jc w:val="left"/>
              <w:rPr>
                <w:rFonts w:ascii="Calibri" w:hAnsi="Calibri" w:cs="Calibri"/>
                <w:sz w:val="20"/>
              </w:rPr>
            </w:pPr>
            <w:r w:rsidRPr="009E6A00">
              <w:rPr>
                <w:rFonts w:ascii="Calibri" w:hAnsi="Calibri" w:cs="Calibri"/>
                <w:sz w:val="20"/>
              </w:rPr>
              <w:t>Canal et coût d’accès</w:t>
            </w:r>
          </w:p>
        </w:tc>
        <w:tc>
          <w:tcPr>
            <w:tcW w:w="3600" w:type="dxa"/>
          </w:tcPr>
          <w:p w14:paraId="1772463C" w14:textId="77777777" w:rsidR="009E6A00" w:rsidRPr="009E6A00" w:rsidRDefault="009E6A00" w:rsidP="009E6A00">
            <w:pPr>
              <w:jc w:val="left"/>
              <w:rPr>
                <w:rFonts w:ascii="Calibri" w:hAnsi="Calibri" w:cs="Calibri"/>
                <w:sz w:val="20"/>
              </w:rPr>
            </w:pPr>
            <w:r w:rsidRPr="009E6A00">
              <w:rPr>
                <w:rFonts w:ascii="Calibri" w:hAnsi="Calibri" w:cs="Calibri"/>
                <w:sz w:val="20"/>
              </w:rPr>
              <w:t>Budget d’acquisition</w:t>
            </w:r>
          </w:p>
        </w:tc>
        <w:tc>
          <w:tcPr>
            <w:tcW w:w="3600" w:type="dxa"/>
          </w:tcPr>
          <w:p w14:paraId="15FD1F47" w14:textId="77777777" w:rsidR="009E6A00" w:rsidRPr="009E6A00" w:rsidRDefault="009E6A00" w:rsidP="009E6A00">
            <w:pPr>
              <w:jc w:val="left"/>
              <w:rPr>
                <w:rFonts w:ascii="Calibri" w:hAnsi="Calibri" w:cs="Calibri"/>
                <w:sz w:val="20"/>
              </w:rPr>
            </w:pPr>
            <w:r w:rsidRPr="009E6A00">
              <w:rPr>
                <w:rFonts w:ascii="Calibri" w:hAnsi="Calibri" w:cs="Calibri"/>
                <w:sz w:val="20"/>
              </w:rPr>
              <w:t xml:space="preserve">Marge </w:t>
            </w:r>
            <w:proofErr w:type="spellStart"/>
            <w:r w:rsidRPr="009E6A00">
              <w:rPr>
                <w:rFonts w:ascii="Calibri" w:hAnsi="Calibri" w:cs="Calibri"/>
                <w:sz w:val="20"/>
              </w:rPr>
              <w:t>après vente</w:t>
            </w:r>
            <w:proofErr w:type="spellEnd"/>
            <w:r w:rsidRPr="009E6A00">
              <w:rPr>
                <w:rFonts w:ascii="Calibri" w:hAnsi="Calibri" w:cs="Calibri"/>
                <w:sz w:val="20"/>
              </w:rPr>
              <w:t xml:space="preserve"> et capacité</w:t>
            </w:r>
          </w:p>
        </w:tc>
      </w:tr>
      <w:tr w:rsidR="009E6A00" w:rsidRPr="009E6A00" w14:paraId="233D50D0" w14:textId="77777777" w:rsidTr="009E6A00">
        <w:tc>
          <w:tcPr>
            <w:tcW w:w="3168" w:type="dxa"/>
          </w:tcPr>
          <w:p w14:paraId="2CE2C8D6" w14:textId="77777777" w:rsidR="009E6A00" w:rsidRPr="009E6A00" w:rsidRDefault="009E6A00" w:rsidP="009E6A00">
            <w:pPr>
              <w:jc w:val="left"/>
              <w:rPr>
                <w:rFonts w:ascii="Calibri" w:hAnsi="Calibri" w:cs="Calibri"/>
                <w:sz w:val="20"/>
              </w:rPr>
            </w:pPr>
            <w:r w:rsidRPr="009E6A00">
              <w:rPr>
                <w:rFonts w:ascii="Calibri" w:hAnsi="Calibri" w:cs="Calibri"/>
                <w:sz w:val="20"/>
              </w:rPr>
              <w:t>Contraintes légales</w:t>
            </w:r>
          </w:p>
        </w:tc>
        <w:tc>
          <w:tcPr>
            <w:tcW w:w="3600" w:type="dxa"/>
          </w:tcPr>
          <w:p w14:paraId="133F87F8" w14:textId="77777777" w:rsidR="009E6A00" w:rsidRPr="009E6A00" w:rsidRDefault="009E6A00" w:rsidP="009E6A00">
            <w:pPr>
              <w:jc w:val="left"/>
              <w:rPr>
                <w:rFonts w:ascii="Calibri" w:hAnsi="Calibri" w:cs="Calibri"/>
                <w:sz w:val="20"/>
              </w:rPr>
            </w:pPr>
            <w:r w:rsidRPr="009E6A00">
              <w:rPr>
                <w:rFonts w:ascii="Calibri" w:hAnsi="Calibri" w:cs="Calibri"/>
                <w:sz w:val="20"/>
              </w:rPr>
              <w:t>Frais, formalités et planning</w:t>
            </w:r>
          </w:p>
        </w:tc>
        <w:tc>
          <w:tcPr>
            <w:tcW w:w="3600" w:type="dxa"/>
          </w:tcPr>
          <w:p w14:paraId="075000DA" w14:textId="77777777" w:rsidR="009E6A00" w:rsidRPr="009E6A00" w:rsidRDefault="009E6A00" w:rsidP="009E6A00">
            <w:pPr>
              <w:jc w:val="left"/>
              <w:rPr>
                <w:rFonts w:ascii="Calibri" w:hAnsi="Calibri" w:cs="Calibri"/>
                <w:sz w:val="20"/>
              </w:rPr>
            </w:pPr>
            <w:r w:rsidRPr="009E6A00">
              <w:rPr>
                <w:rFonts w:ascii="Calibri" w:hAnsi="Calibri" w:cs="Calibri"/>
                <w:sz w:val="20"/>
              </w:rPr>
              <w:t>Coût et date de lancement</w:t>
            </w:r>
          </w:p>
        </w:tc>
      </w:tr>
    </w:tbl>
    <w:p w14:paraId="0251F616" w14:textId="77777777" w:rsidR="009E6A00" w:rsidRDefault="009E6A00" w:rsidP="009E6A00">
      <w:pPr>
        <w:spacing w:after="0" w:line="240" w:lineRule="auto"/>
      </w:pPr>
    </w:p>
    <w:p w14:paraId="1D5A5827" w14:textId="77777777" w:rsidR="009E6A00" w:rsidRDefault="009E6A00" w:rsidP="009E6A00">
      <w:pPr>
        <w:pStyle w:val="Titre2"/>
        <w:spacing w:before="0" w:after="0" w:line="240" w:lineRule="auto"/>
      </w:pPr>
      <w:r>
        <w:t>16.2- Vérifier le seuil de rentabilité</w:t>
      </w:r>
    </w:p>
    <w:p w14:paraId="2DF47F74" w14:textId="77777777" w:rsidR="009E6A00" w:rsidRDefault="009E6A00" w:rsidP="009E6A00">
      <w:pPr>
        <w:spacing w:after="0" w:line="240" w:lineRule="auto"/>
      </w:pPr>
      <w:r>
        <w:rPr>
          <w:b/>
          <w:sz w:val="21"/>
        </w:rPr>
        <w:t>Seuil en unités = charges fixes retenues / contribution unitaire</w:t>
      </w:r>
    </w:p>
    <w:p w14:paraId="17CA40DC" w14:textId="4A52C974" w:rsidR="009E6A00" w:rsidRDefault="009E6A00" w:rsidP="009E6A00">
      <w:pPr>
        <w:spacing w:after="0" w:line="240" w:lineRule="auto"/>
      </w:pPr>
      <w:r>
        <w:t>Avec 36 000</w:t>
      </w:r>
      <w:r>
        <w:t> €</w:t>
      </w:r>
      <w:r>
        <w:t xml:space="preserve"> de charges fixes et une contribution de 45</w:t>
      </w:r>
      <w:r>
        <w:t> €</w:t>
      </w:r>
      <w:r>
        <w:t>, il faut 800 ventes dans le modèle simplifié. Si l’étude et les moyens permettent seulement 600 ventes, un potentiel de marché plus élevé n’équilibre pas le projet. La décision porte sur le prix, la marge, les charges, les moyens ou le lancement progressif.</w:t>
      </w:r>
    </w:p>
    <w:p w14:paraId="452708D8" w14:textId="77777777" w:rsidR="009E6A00" w:rsidRDefault="009E6A00" w:rsidP="009E6A00">
      <w:pPr>
        <w:pStyle w:val="Titre2"/>
        <w:spacing w:before="0" w:after="0" w:line="240" w:lineRule="auto"/>
      </w:pPr>
      <w:r>
        <w:t>16.3- Distinguer chiffre d’affaires résultat et liquidité</w:t>
      </w:r>
    </w:p>
    <w:p w14:paraId="058B26E8" w14:textId="05F172F2" w:rsidR="009E6A00" w:rsidRDefault="009E6A00" w:rsidP="009E6A00">
      <w:pPr>
        <w:spacing w:after="0" w:line="240" w:lineRule="auto"/>
      </w:pPr>
      <w:r>
        <w:t>Le chiffre d’affaires correspond aux ventes rattachées à la période. Le résultat déduit les charges. La trésorerie suit les encaissements et décaissements à leur date. Une facture non encaissée peut améliorer le résultat sans payer le fournisseur. L’achat d’un équipement consomme de la trésorerie</w:t>
      </w:r>
      <w:r>
        <w:t> ;</w:t>
      </w:r>
      <w:r>
        <w:t xml:space="preserve"> l’amortissement est une charge répartie selon les règles applicables.</w:t>
      </w:r>
    </w:p>
    <w:p w14:paraId="46603CFE" w14:textId="77777777" w:rsidR="009E6A00" w:rsidRDefault="009E6A00" w:rsidP="009E6A00">
      <w:pPr>
        <w:spacing w:after="0" w:line="240" w:lineRule="auto"/>
      </w:pPr>
      <w:r>
        <w:t>Les prix et coûts peuvent être calculés hors taxes pour la rentabilité lorsque cela est approprié. La trésorerie réelle reprend les taxes, cotisations, acomptes, investissements et remboursements. Les flux d’aides doivent être identifiés selon leur nature, leur bénéficiaire et leur date disponible.</w:t>
      </w:r>
    </w:p>
    <w:p w14:paraId="7510A447" w14:textId="77777777" w:rsidR="009E6A00" w:rsidRDefault="009E6A00" w:rsidP="009E6A00">
      <w:pPr>
        <w:pStyle w:val="Titre2"/>
        <w:spacing w:before="0" w:after="0" w:line="240" w:lineRule="auto"/>
      </w:pPr>
      <w:r>
        <w:t>16.4- Tester les risques déterminants</w:t>
      </w:r>
    </w:p>
    <w:p w14:paraId="1A7B26FD" w14:textId="77777777" w:rsidR="009E6A00" w:rsidRDefault="009E6A00" w:rsidP="009E6A00">
      <w:pPr>
        <w:spacing w:after="0" w:line="240" w:lineRule="auto"/>
      </w:pPr>
      <w:r>
        <w:t>Simuler moins de premiers achats, un prix inférieur, un coût d’acquisition supérieur, une fréquence plus faible, un délai client plus long ou un lancement retardé. Le scénario met à jour simultanément résultat, charge de travail et trésorerie. Une hausse de ventes doit intégrer les moyens nécessaires et le financement du cycle.</w:t>
      </w:r>
    </w:p>
    <w:p w14:paraId="019380AB" w14:textId="77777777" w:rsidR="009E6A00" w:rsidRDefault="009E6A00" w:rsidP="009E6A00">
      <w:pPr>
        <w:pStyle w:val="Titre1"/>
      </w:pPr>
      <w:bookmarkStart w:id="16" w:name="_Toc241760672"/>
      <w:r>
        <w:t>17- Respecter les personnes et les règles de collecte</w:t>
      </w:r>
      <w:bookmarkEnd w:id="16"/>
    </w:p>
    <w:p w14:paraId="12BBE1E9" w14:textId="77777777" w:rsidR="009E6A00" w:rsidRDefault="009E6A00" w:rsidP="009E6A00">
      <w:pPr>
        <w:pStyle w:val="Titre2"/>
        <w:spacing w:before="0" w:after="0" w:line="240" w:lineRule="auto"/>
      </w:pPr>
      <w:r>
        <w:t>17.1- Définir le cadre des données personnelles</w:t>
      </w:r>
    </w:p>
    <w:p w14:paraId="4CD66D8E" w14:textId="3BF577DC" w:rsidR="009E6A00" w:rsidRDefault="009E6A00" w:rsidP="009E6A00">
      <w:pPr>
        <w:spacing w:after="0" w:line="240" w:lineRule="auto"/>
      </w:pPr>
      <w:r>
        <w:t>Lorsque l’enquête traite des données permettant d’identifier une personne, le RGPD (règlement général sur la protection des données) s’applique. Définir la finalité, une base légale adaptée, les données nécessaires, les destinataires, la conservation et les mesures de sécurité. Le consentement n’est pas l’unique base légale possible</w:t>
      </w:r>
      <w:r>
        <w:t> ;</w:t>
      </w:r>
      <w:r>
        <w:t xml:space="preserve"> il doit satisfaire ses conditions lorsqu’il est retenu [7].</w:t>
      </w:r>
    </w:p>
    <w:p w14:paraId="5935B19F" w14:textId="77777777" w:rsidR="009E6A00" w:rsidRDefault="009E6A00" w:rsidP="009E6A00">
      <w:pPr>
        <w:spacing w:after="0" w:line="240" w:lineRule="auto"/>
      </w:pPr>
      <w:r>
        <w:t>Le formulaire informe notamment sur le responsable, la finalité, la base légale, les destinataires, la durée, les droits et le point de contact. Indiquer les réponses obligatoires, facultatives et les conséquences d’une non-réponse. Une information en plusieurs niveaux peut faciliter la lecture [7].</w:t>
      </w:r>
    </w:p>
    <w:p w14:paraId="7BEBF86D" w14:textId="77777777" w:rsidR="009E6A00" w:rsidRDefault="009E6A00" w:rsidP="009E6A00">
      <w:pPr>
        <w:pStyle w:val="Titre2"/>
        <w:spacing w:before="0" w:after="0" w:line="240" w:lineRule="auto"/>
      </w:pPr>
      <w:r>
        <w:lastRenderedPageBreak/>
        <w:t>17.2- Séparer enquête et sollicitation commerciale</w:t>
      </w:r>
    </w:p>
    <w:p w14:paraId="26A65B5F" w14:textId="77777777" w:rsidR="009E6A00" w:rsidRDefault="009E6A00" w:rsidP="009E6A00">
      <w:pPr>
        <w:spacing w:after="0" w:line="240" w:lineRule="auto"/>
      </w:pPr>
      <w:r>
        <w:t>La participation à une enquête n’autorise pas automatiquement l’envoi d’offres. Pour la prospection commerciale électronique auprès de particuliers, le consentement préalable est le principe, sous les exceptions prévues. Pour des professionnels, l’intérêt légitime peut être mobilisé lorsque la sollicitation concerne leur profession, avec information et opposition simple. Chaque envoi identifie l’émetteur et permet le refus [9].</w:t>
      </w:r>
    </w:p>
    <w:p w14:paraId="570C0308" w14:textId="77777777" w:rsidR="009E6A00" w:rsidRDefault="009E6A00" w:rsidP="009E6A00">
      <w:pPr>
        <w:spacing w:after="0" w:line="240" w:lineRule="auto"/>
      </w:pPr>
      <w:r>
        <w:t>Une enquête peut devenir de la prospection si elle promeut une offre ou prépare directement une sollicitation commerciale. Examiner la finalité réelle. Prévoir séparément la possibilité de laisser un contact pour un test, avec l’information et les conditions appropriées.</w:t>
      </w:r>
    </w:p>
    <w:p w14:paraId="02DD3A9A" w14:textId="77777777" w:rsidR="009E6A00" w:rsidRDefault="009E6A00" w:rsidP="009E6A00">
      <w:pPr>
        <w:pStyle w:val="Titre2"/>
        <w:spacing w:before="0" w:after="0" w:line="240" w:lineRule="auto"/>
      </w:pPr>
      <w:r>
        <w:t>17.3- Comprendre l’anonymisation</w:t>
      </w:r>
    </w:p>
    <w:p w14:paraId="7C1DE09C" w14:textId="162A227D" w:rsidR="009E6A00" w:rsidRDefault="009E6A00" w:rsidP="009E6A00">
      <w:pPr>
        <w:spacing w:after="0" w:line="240" w:lineRule="auto"/>
      </w:pPr>
      <w:r>
        <w:t xml:space="preserve">Remplacer le nom par un numéro est une </w:t>
      </w:r>
      <w:proofErr w:type="spellStart"/>
      <w:r>
        <w:t>pseudonymisation</w:t>
      </w:r>
      <w:proofErr w:type="spellEnd"/>
      <w:r>
        <w:t> :</w:t>
      </w:r>
      <w:r>
        <w:t xml:space="preserve"> une identification reste possible avec des informations supplémentaires. Une anonymisation vise à empêcher l’identification de manière effective. La combinaison d’un âge, d’un quartier et d’une fonction rare peut permettre de retrouver une personne [8].</w:t>
      </w:r>
    </w:p>
    <w:p w14:paraId="213EC97F" w14:textId="77777777" w:rsidR="009E6A00" w:rsidRDefault="009E6A00" w:rsidP="009E6A00">
      <w:pPr>
        <w:spacing w:after="0" w:line="240" w:lineRule="auto"/>
      </w:pPr>
      <w:r>
        <w:t>Un questionnaire sans nom peut encore collecter une adresse de connexion, un identifiant ou un texte révélateur. Vérifier les paramètres du prestataire. Dans la restitution, regrouper les catégories trop rares et contrôler les verbatims. La conservation doit correspondre au besoin réel de l’étude.</w:t>
      </w:r>
    </w:p>
    <w:p w14:paraId="00C4CB42" w14:textId="77777777" w:rsidR="009E6A00" w:rsidRDefault="009E6A00" w:rsidP="009E6A00">
      <w:pPr>
        <w:pStyle w:val="Titre2"/>
        <w:spacing w:before="0" w:after="0" w:line="240" w:lineRule="auto"/>
      </w:pPr>
      <w:r>
        <w:t>17.4- Organiser une collecte sécurisée et loyale</w:t>
      </w:r>
    </w:p>
    <w:p w14:paraId="18B64658" w14:textId="77777777" w:rsidR="009E6A00" w:rsidRDefault="009E6A00" w:rsidP="009E6A00">
      <w:pPr>
        <w:spacing w:after="0" w:line="240" w:lineRule="auto"/>
      </w:pPr>
      <w:r>
        <w:t>Limiter les accès aux fichiers, séparer les coordonnées de contact, prévoir sauvegarde et suppression. Éviter les données sensibles inutiles. Respecter les conditions de réutilisation des sources, les droits sur les contenus et les obligations propres à l’activité. Les avis, photographies ou profils publics ne deviennent pas librement réutilisables pour toute finalité.</w:t>
      </w:r>
    </w:p>
    <w:p w14:paraId="23B56D9F" w14:textId="77777777" w:rsidR="009E6A00" w:rsidRDefault="009E6A00" w:rsidP="009E6A00">
      <w:pPr>
        <w:pStyle w:val="Titre1"/>
      </w:pPr>
      <w:bookmarkStart w:id="17" w:name="_Toc241760673"/>
      <w:r>
        <w:t>18- Utiliser l’intelligence artificielle avec contrôle</w:t>
      </w:r>
      <w:bookmarkEnd w:id="17"/>
    </w:p>
    <w:p w14:paraId="023B2EF7" w14:textId="77777777" w:rsidR="009E6A00" w:rsidRDefault="009E6A00" w:rsidP="009E6A00">
      <w:pPr>
        <w:pStyle w:val="Titre2"/>
        <w:spacing w:before="0" w:after="0" w:line="240" w:lineRule="auto"/>
      </w:pPr>
      <w:r>
        <w:t>18.1- Des tâches utiles dans l’étude</w:t>
      </w:r>
    </w:p>
    <w:p w14:paraId="33856C6C" w14:textId="77777777" w:rsidR="009E6A00" w:rsidRDefault="009E6A00" w:rsidP="009E6A00">
      <w:pPr>
        <w:spacing w:after="0" w:line="240" w:lineRule="auto"/>
      </w:pPr>
      <w:r>
        <w:t>L’intelligence artificielle peut aider à structurer les questions de recherche, améliorer un guide d’entretien, proposer des catégories de codage, expliquer un calcul ou préparer la restitution. Le traitement gagne du temps si les entrées sont contrôlées et la sortie vérifiée. Les recommandations publiques insistent sur un besoin concret, des usages encadrés et la protection des données [10].</w:t>
      </w:r>
    </w:p>
    <w:tbl>
      <w:tblPr>
        <w:tblStyle w:val="Grilledutableau"/>
        <w:tblW w:w="0" w:type="auto"/>
        <w:tblLayout w:type="fixed"/>
        <w:tblLook w:val="04A0" w:firstRow="1" w:lastRow="0" w:firstColumn="1" w:lastColumn="0" w:noHBand="0" w:noVBand="1"/>
      </w:tblPr>
      <w:tblGrid>
        <w:gridCol w:w="2592"/>
        <w:gridCol w:w="3888"/>
        <w:gridCol w:w="3888"/>
      </w:tblGrid>
      <w:tr w:rsidR="009E6A00" w:rsidRPr="009E6A00" w14:paraId="112AF111" w14:textId="77777777" w:rsidTr="009E6A00">
        <w:trPr>
          <w:tblHeader/>
        </w:trPr>
        <w:tc>
          <w:tcPr>
            <w:tcW w:w="2592" w:type="dxa"/>
          </w:tcPr>
          <w:p w14:paraId="209D2D4A" w14:textId="77777777" w:rsidR="009E6A00" w:rsidRPr="009E6A00" w:rsidRDefault="009E6A00" w:rsidP="009E6A00">
            <w:pPr>
              <w:jc w:val="left"/>
              <w:rPr>
                <w:rFonts w:ascii="Calibri" w:hAnsi="Calibri" w:cs="Calibri"/>
                <w:sz w:val="20"/>
              </w:rPr>
            </w:pPr>
            <w:r w:rsidRPr="009E6A00">
              <w:rPr>
                <w:rFonts w:ascii="Calibri" w:hAnsi="Calibri" w:cs="Calibri"/>
                <w:b/>
                <w:sz w:val="20"/>
              </w:rPr>
              <w:t>Tâche</w:t>
            </w:r>
          </w:p>
        </w:tc>
        <w:tc>
          <w:tcPr>
            <w:tcW w:w="3888" w:type="dxa"/>
          </w:tcPr>
          <w:p w14:paraId="48DF2BA3" w14:textId="77777777" w:rsidR="009E6A00" w:rsidRPr="009E6A00" w:rsidRDefault="009E6A00" w:rsidP="009E6A00">
            <w:pPr>
              <w:jc w:val="left"/>
              <w:rPr>
                <w:rFonts w:ascii="Calibri" w:hAnsi="Calibri" w:cs="Calibri"/>
                <w:sz w:val="20"/>
              </w:rPr>
            </w:pPr>
            <w:r w:rsidRPr="009E6A00">
              <w:rPr>
                <w:rFonts w:ascii="Calibri" w:hAnsi="Calibri" w:cs="Calibri"/>
                <w:b/>
                <w:sz w:val="20"/>
              </w:rPr>
              <w:t>Entrées à fournir</w:t>
            </w:r>
          </w:p>
        </w:tc>
        <w:tc>
          <w:tcPr>
            <w:tcW w:w="3888" w:type="dxa"/>
          </w:tcPr>
          <w:p w14:paraId="3499F3CE" w14:textId="77777777" w:rsidR="009E6A00" w:rsidRPr="009E6A00" w:rsidRDefault="009E6A00" w:rsidP="009E6A00">
            <w:pPr>
              <w:jc w:val="left"/>
              <w:rPr>
                <w:rFonts w:ascii="Calibri" w:hAnsi="Calibri" w:cs="Calibri"/>
                <w:sz w:val="20"/>
              </w:rPr>
            </w:pPr>
            <w:r w:rsidRPr="009E6A00">
              <w:rPr>
                <w:rFonts w:ascii="Calibri" w:hAnsi="Calibri" w:cs="Calibri"/>
                <w:b/>
                <w:sz w:val="20"/>
              </w:rPr>
              <w:t>Contrôle attendu</w:t>
            </w:r>
          </w:p>
        </w:tc>
      </w:tr>
      <w:tr w:rsidR="009E6A00" w:rsidRPr="009E6A00" w14:paraId="68E998FB" w14:textId="77777777" w:rsidTr="009E6A00">
        <w:tc>
          <w:tcPr>
            <w:tcW w:w="2592" w:type="dxa"/>
          </w:tcPr>
          <w:p w14:paraId="376EDABD" w14:textId="77777777" w:rsidR="009E6A00" w:rsidRPr="009E6A00" w:rsidRDefault="009E6A00" w:rsidP="009E6A00">
            <w:pPr>
              <w:jc w:val="left"/>
              <w:rPr>
                <w:rFonts w:ascii="Calibri" w:hAnsi="Calibri" w:cs="Calibri"/>
                <w:sz w:val="20"/>
              </w:rPr>
            </w:pPr>
            <w:r w:rsidRPr="009E6A00">
              <w:rPr>
                <w:rFonts w:ascii="Calibri" w:hAnsi="Calibri" w:cs="Calibri"/>
                <w:sz w:val="20"/>
              </w:rPr>
              <w:t>Synthèse documentaire</w:t>
            </w:r>
          </w:p>
        </w:tc>
        <w:tc>
          <w:tcPr>
            <w:tcW w:w="3888" w:type="dxa"/>
          </w:tcPr>
          <w:p w14:paraId="32CA5C07" w14:textId="77777777" w:rsidR="009E6A00" w:rsidRPr="009E6A00" w:rsidRDefault="009E6A00" w:rsidP="009E6A00">
            <w:pPr>
              <w:jc w:val="left"/>
              <w:rPr>
                <w:rFonts w:ascii="Calibri" w:hAnsi="Calibri" w:cs="Calibri"/>
                <w:sz w:val="20"/>
              </w:rPr>
            </w:pPr>
            <w:r w:rsidRPr="009E6A00">
              <w:rPr>
                <w:rFonts w:ascii="Calibri" w:hAnsi="Calibri" w:cs="Calibri"/>
                <w:sz w:val="20"/>
              </w:rPr>
              <w:t>Documents datés et périmètre</w:t>
            </w:r>
          </w:p>
        </w:tc>
        <w:tc>
          <w:tcPr>
            <w:tcW w:w="3888" w:type="dxa"/>
          </w:tcPr>
          <w:p w14:paraId="18394A71" w14:textId="77777777" w:rsidR="009E6A00" w:rsidRPr="009E6A00" w:rsidRDefault="009E6A00" w:rsidP="009E6A00">
            <w:pPr>
              <w:jc w:val="left"/>
              <w:rPr>
                <w:rFonts w:ascii="Calibri" w:hAnsi="Calibri" w:cs="Calibri"/>
                <w:sz w:val="20"/>
              </w:rPr>
            </w:pPr>
            <w:r w:rsidRPr="009E6A00">
              <w:rPr>
                <w:rFonts w:ascii="Calibri" w:hAnsi="Calibri" w:cs="Calibri"/>
                <w:sz w:val="20"/>
              </w:rPr>
              <w:t>Source de chaque chiffre et absence d’ajout</w:t>
            </w:r>
          </w:p>
        </w:tc>
      </w:tr>
      <w:tr w:rsidR="009E6A00" w:rsidRPr="009E6A00" w14:paraId="49317DA6" w14:textId="77777777" w:rsidTr="009E6A00">
        <w:tc>
          <w:tcPr>
            <w:tcW w:w="2592" w:type="dxa"/>
          </w:tcPr>
          <w:p w14:paraId="649EBD68" w14:textId="77777777" w:rsidR="009E6A00" w:rsidRPr="009E6A00" w:rsidRDefault="009E6A00" w:rsidP="009E6A00">
            <w:pPr>
              <w:jc w:val="left"/>
              <w:rPr>
                <w:rFonts w:ascii="Calibri" w:hAnsi="Calibri" w:cs="Calibri"/>
                <w:sz w:val="20"/>
              </w:rPr>
            </w:pPr>
            <w:r w:rsidRPr="009E6A00">
              <w:rPr>
                <w:rFonts w:ascii="Calibri" w:hAnsi="Calibri" w:cs="Calibri"/>
                <w:sz w:val="20"/>
              </w:rPr>
              <w:t>Questionnaire</w:t>
            </w:r>
          </w:p>
        </w:tc>
        <w:tc>
          <w:tcPr>
            <w:tcW w:w="3888" w:type="dxa"/>
          </w:tcPr>
          <w:p w14:paraId="38D53206" w14:textId="77777777" w:rsidR="009E6A00" w:rsidRPr="009E6A00" w:rsidRDefault="009E6A00" w:rsidP="009E6A00">
            <w:pPr>
              <w:jc w:val="left"/>
              <w:rPr>
                <w:rFonts w:ascii="Calibri" w:hAnsi="Calibri" w:cs="Calibri"/>
                <w:sz w:val="20"/>
              </w:rPr>
            </w:pPr>
            <w:r w:rsidRPr="009E6A00">
              <w:rPr>
                <w:rFonts w:ascii="Calibri" w:hAnsi="Calibri" w:cs="Calibri"/>
                <w:sz w:val="20"/>
              </w:rPr>
              <w:t>Décision, cible et variables</w:t>
            </w:r>
          </w:p>
        </w:tc>
        <w:tc>
          <w:tcPr>
            <w:tcW w:w="3888" w:type="dxa"/>
          </w:tcPr>
          <w:p w14:paraId="65ECD197" w14:textId="77777777" w:rsidR="009E6A00" w:rsidRPr="009E6A00" w:rsidRDefault="009E6A00" w:rsidP="009E6A00">
            <w:pPr>
              <w:jc w:val="left"/>
              <w:rPr>
                <w:rFonts w:ascii="Calibri" w:hAnsi="Calibri" w:cs="Calibri"/>
                <w:sz w:val="20"/>
              </w:rPr>
            </w:pPr>
            <w:r w:rsidRPr="009E6A00">
              <w:rPr>
                <w:rFonts w:ascii="Calibri" w:hAnsi="Calibri" w:cs="Calibri"/>
                <w:sz w:val="20"/>
              </w:rPr>
              <w:t>Neutralité, filtres et dénominateurs</w:t>
            </w:r>
          </w:p>
        </w:tc>
      </w:tr>
      <w:tr w:rsidR="009E6A00" w:rsidRPr="009E6A00" w14:paraId="57B91422" w14:textId="77777777" w:rsidTr="009E6A00">
        <w:tc>
          <w:tcPr>
            <w:tcW w:w="2592" w:type="dxa"/>
          </w:tcPr>
          <w:p w14:paraId="0AAE2372" w14:textId="77777777" w:rsidR="009E6A00" w:rsidRPr="009E6A00" w:rsidRDefault="009E6A00" w:rsidP="009E6A00">
            <w:pPr>
              <w:jc w:val="left"/>
              <w:rPr>
                <w:rFonts w:ascii="Calibri" w:hAnsi="Calibri" w:cs="Calibri"/>
                <w:sz w:val="20"/>
              </w:rPr>
            </w:pPr>
            <w:r w:rsidRPr="009E6A00">
              <w:rPr>
                <w:rFonts w:ascii="Calibri" w:hAnsi="Calibri" w:cs="Calibri"/>
                <w:sz w:val="20"/>
              </w:rPr>
              <w:t>Codage de réponses</w:t>
            </w:r>
          </w:p>
        </w:tc>
        <w:tc>
          <w:tcPr>
            <w:tcW w:w="3888" w:type="dxa"/>
          </w:tcPr>
          <w:p w14:paraId="55929398" w14:textId="77777777" w:rsidR="009E6A00" w:rsidRPr="009E6A00" w:rsidRDefault="009E6A00" w:rsidP="009E6A00">
            <w:pPr>
              <w:jc w:val="left"/>
              <w:rPr>
                <w:rFonts w:ascii="Calibri" w:hAnsi="Calibri" w:cs="Calibri"/>
                <w:sz w:val="20"/>
              </w:rPr>
            </w:pPr>
            <w:r w:rsidRPr="009E6A00">
              <w:rPr>
                <w:rFonts w:ascii="Calibri" w:hAnsi="Calibri" w:cs="Calibri"/>
                <w:sz w:val="20"/>
              </w:rPr>
              <w:t>Textes préparés et dictionnaire</w:t>
            </w:r>
          </w:p>
        </w:tc>
        <w:tc>
          <w:tcPr>
            <w:tcW w:w="3888" w:type="dxa"/>
          </w:tcPr>
          <w:p w14:paraId="73351D7C" w14:textId="77777777" w:rsidR="009E6A00" w:rsidRPr="009E6A00" w:rsidRDefault="009E6A00" w:rsidP="009E6A00">
            <w:pPr>
              <w:jc w:val="left"/>
              <w:rPr>
                <w:rFonts w:ascii="Calibri" w:hAnsi="Calibri" w:cs="Calibri"/>
                <w:sz w:val="20"/>
              </w:rPr>
            </w:pPr>
            <w:r w:rsidRPr="009E6A00">
              <w:rPr>
                <w:rFonts w:ascii="Calibri" w:hAnsi="Calibri" w:cs="Calibri"/>
                <w:sz w:val="20"/>
              </w:rPr>
              <w:t>Codage manuel d’un sous-ensemble</w:t>
            </w:r>
          </w:p>
        </w:tc>
      </w:tr>
      <w:tr w:rsidR="009E6A00" w:rsidRPr="009E6A00" w14:paraId="22D5EDE0" w14:textId="77777777" w:rsidTr="009E6A00">
        <w:tc>
          <w:tcPr>
            <w:tcW w:w="2592" w:type="dxa"/>
          </w:tcPr>
          <w:p w14:paraId="72464061" w14:textId="77777777" w:rsidR="009E6A00" w:rsidRPr="009E6A00" w:rsidRDefault="009E6A00" w:rsidP="009E6A00">
            <w:pPr>
              <w:jc w:val="left"/>
              <w:rPr>
                <w:rFonts w:ascii="Calibri" w:hAnsi="Calibri" w:cs="Calibri"/>
                <w:sz w:val="20"/>
              </w:rPr>
            </w:pPr>
            <w:r w:rsidRPr="009E6A00">
              <w:rPr>
                <w:rFonts w:ascii="Calibri" w:hAnsi="Calibri" w:cs="Calibri"/>
                <w:sz w:val="20"/>
              </w:rPr>
              <w:t>Calculs</w:t>
            </w:r>
          </w:p>
        </w:tc>
        <w:tc>
          <w:tcPr>
            <w:tcW w:w="3888" w:type="dxa"/>
          </w:tcPr>
          <w:p w14:paraId="0C20B5E3" w14:textId="77777777" w:rsidR="009E6A00" w:rsidRPr="009E6A00" w:rsidRDefault="009E6A00" w:rsidP="009E6A00">
            <w:pPr>
              <w:jc w:val="left"/>
              <w:rPr>
                <w:rFonts w:ascii="Calibri" w:hAnsi="Calibri" w:cs="Calibri"/>
                <w:sz w:val="20"/>
              </w:rPr>
            </w:pPr>
            <w:r w:rsidRPr="009E6A00">
              <w:rPr>
                <w:rFonts w:ascii="Calibri" w:hAnsi="Calibri" w:cs="Calibri"/>
                <w:sz w:val="20"/>
              </w:rPr>
              <w:t>Données structurées et règles</w:t>
            </w:r>
          </w:p>
        </w:tc>
        <w:tc>
          <w:tcPr>
            <w:tcW w:w="3888" w:type="dxa"/>
          </w:tcPr>
          <w:p w14:paraId="5DEE87A0" w14:textId="77777777" w:rsidR="009E6A00" w:rsidRPr="009E6A00" w:rsidRDefault="009E6A00" w:rsidP="009E6A00">
            <w:pPr>
              <w:jc w:val="left"/>
              <w:rPr>
                <w:rFonts w:ascii="Calibri" w:hAnsi="Calibri" w:cs="Calibri"/>
                <w:sz w:val="20"/>
              </w:rPr>
            </w:pPr>
            <w:r w:rsidRPr="009E6A00">
              <w:rPr>
                <w:rFonts w:ascii="Calibri" w:hAnsi="Calibri" w:cs="Calibri"/>
                <w:sz w:val="20"/>
              </w:rPr>
              <w:t>Recalcul indépendant et contrôle des effectifs</w:t>
            </w:r>
          </w:p>
        </w:tc>
      </w:tr>
      <w:tr w:rsidR="009E6A00" w:rsidRPr="009E6A00" w14:paraId="470C21DB" w14:textId="77777777" w:rsidTr="009E6A00">
        <w:tc>
          <w:tcPr>
            <w:tcW w:w="2592" w:type="dxa"/>
          </w:tcPr>
          <w:p w14:paraId="041381AC" w14:textId="77777777" w:rsidR="009E6A00" w:rsidRPr="009E6A00" w:rsidRDefault="009E6A00" w:rsidP="009E6A00">
            <w:pPr>
              <w:jc w:val="left"/>
              <w:rPr>
                <w:rFonts w:ascii="Calibri" w:hAnsi="Calibri" w:cs="Calibri"/>
                <w:sz w:val="20"/>
              </w:rPr>
            </w:pPr>
            <w:r w:rsidRPr="009E6A00">
              <w:rPr>
                <w:rFonts w:ascii="Calibri" w:hAnsi="Calibri" w:cs="Calibri"/>
                <w:sz w:val="20"/>
              </w:rPr>
              <w:t>Scénarios</w:t>
            </w:r>
          </w:p>
        </w:tc>
        <w:tc>
          <w:tcPr>
            <w:tcW w:w="3888" w:type="dxa"/>
          </w:tcPr>
          <w:p w14:paraId="7B62480C" w14:textId="77777777" w:rsidR="009E6A00" w:rsidRPr="009E6A00" w:rsidRDefault="009E6A00" w:rsidP="009E6A00">
            <w:pPr>
              <w:jc w:val="left"/>
              <w:rPr>
                <w:rFonts w:ascii="Calibri" w:hAnsi="Calibri" w:cs="Calibri"/>
                <w:sz w:val="20"/>
              </w:rPr>
            </w:pPr>
            <w:r w:rsidRPr="009E6A00">
              <w:rPr>
                <w:rFonts w:ascii="Calibri" w:hAnsi="Calibri" w:cs="Calibri"/>
                <w:sz w:val="20"/>
              </w:rPr>
              <w:t>Hypothèses et contraintes</w:t>
            </w:r>
          </w:p>
        </w:tc>
        <w:tc>
          <w:tcPr>
            <w:tcW w:w="3888" w:type="dxa"/>
          </w:tcPr>
          <w:p w14:paraId="0472E6C7" w14:textId="77777777" w:rsidR="009E6A00" w:rsidRPr="009E6A00" w:rsidRDefault="009E6A00" w:rsidP="009E6A00">
            <w:pPr>
              <w:jc w:val="left"/>
              <w:rPr>
                <w:rFonts w:ascii="Calibri" w:hAnsi="Calibri" w:cs="Calibri"/>
                <w:sz w:val="20"/>
              </w:rPr>
            </w:pPr>
            <w:r w:rsidRPr="009E6A00">
              <w:rPr>
                <w:rFonts w:ascii="Calibri" w:hAnsi="Calibri" w:cs="Calibri"/>
                <w:sz w:val="20"/>
              </w:rPr>
              <w:t>Cohérence demande, moyens et coûts</w:t>
            </w:r>
          </w:p>
        </w:tc>
      </w:tr>
    </w:tbl>
    <w:p w14:paraId="377BA5ED" w14:textId="77777777" w:rsidR="009E6A00" w:rsidRDefault="009E6A00" w:rsidP="009E6A00">
      <w:pPr>
        <w:spacing w:after="0" w:line="240" w:lineRule="auto"/>
      </w:pPr>
    </w:p>
    <w:p w14:paraId="1D9946FF" w14:textId="77777777" w:rsidR="009E6A00" w:rsidRDefault="009E6A00" w:rsidP="009E6A00">
      <w:pPr>
        <w:pStyle w:val="Titre2"/>
        <w:spacing w:before="0" w:after="0" w:line="240" w:lineRule="auto"/>
      </w:pPr>
      <w:r>
        <w:t>18.2- Exemple de consigne pour une synthèse sourcée</w:t>
      </w:r>
    </w:p>
    <w:p w14:paraId="1C456C92" w14:textId="513C777A" w:rsidR="009E6A00" w:rsidRDefault="009E6A00" w:rsidP="009E6A00">
      <w:pPr>
        <w:spacing w:after="0" w:line="240" w:lineRule="auto"/>
      </w:pPr>
      <w:r>
        <w:t>« </w:t>
      </w:r>
      <w:r>
        <w:t>À partir uniquement des documents joints, étudie [besoin], pour [clients], dans [territoire], sur [période]. Pour chaque information, indique la valeur, l’unité, le champ, l’année et le document d’origine. Sépare faits, interprétations et hypothèses. Signale les informations manquantes. Ne complète pas les chiffres absents. Termine par les questions à vérifier sur le terrain.</w:t>
      </w:r>
      <w:r>
        <w:t> »</w:t>
      </w:r>
    </w:p>
    <w:p w14:paraId="2E62DEE7" w14:textId="0255A489" w:rsidR="009E6A00" w:rsidRDefault="009E6A00" w:rsidP="009E6A00">
      <w:pPr>
        <w:spacing w:after="0" w:line="240" w:lineRule="auto"/>
      </w:pPr>
      <w:r>
        <w:t>Documents à fournir</w:t>
      </w:r>
      <w:r>
        <w:t> :</w:t>
      </w:r>
      <w:r>
        <w:t xml:space="preserve"> note de cadrage, sources territoriales, relevés concurrents, résultats d’enquête contrôlés, devis et protocole de test. Utiliser des données compatibles avec le cadre choisi et l’outil autorisé. Ne pas transmettre des coordonnées, données privées ou informations confidentielles sans cadre approprié.</w:t>
      </w:r>
    </w:p>
    <w:p w14:paraId="220E10CC" w14:textId="77777777" w:rsidR="009E6A00" w:rsidRDefault="009E6A00" w:rsidP="009E6A00">
      <w:pPr>
        <w:pStyle w:val="Titre2"/>
        <w:spacing w:before="0" w:after="0" w:line="240" w:lineRule="auto"/>
      </w:pPr>
      <w:r>
        <w:t>18.3- Vérifier les résultats</w:t>
      </w:r>
    </w:p>
    <w:p w14:paraId="10A72386" w14:textId="77777777" w:rsidR="009E6A00" w:rsidRDefault="009E6A00" w:rsidP="009E6A00">
      <w:pPr>
        <w:spacing w:after="0" w:line="240" w:lineRule="auto"/>
      </w:pPr>
      <w:r>
        <w:t>Ouvrir les références, vérifier la période et le territoire, recalculer les agrégats et chercher les contradictions. Un texte convaincant peut contenir une source inventée ou une estimation non signalée. Conserver les documents, la consigne, la sortie et les corrections utiles à la traçabilité.</w:t>
      </w:r>
    </w:p>
    <w:p w14:paraId="770A951B" w14:textId="77777777" w:rsidR="009E6A00" w:rsidRDefault="009E6A00" w:rsidP="009E6A00">
      <w:pPr>
        <w:pStyle w:val="Titre2"/>
        <w:spacing w:before="0" w:after="0" w:line="240" w:lineRule="auto"/>
      </w:pPr>
      <w:r>
        <w:t>18.4- Éviter les preuves artificielles</w:t>
      </w:r>
    </w:p>
    <w:p w14:paraId="6C072D4F" w14:textId="77777777" w:rsidR="009E6A00" w:rsidRDefault="009E6A00" w:rsidP="009E6A00">
      <w:pPr>
        <w:spacing w:after="0" w:line="240" w:lineRule="auto"/>
      </w:pPr>
      <w:r>
        <w:t>Des clients simulés ou réponses générées peuvent aider à tester le fonctionnement d’un questionnaire ou d’un programme. Ils ne constituent pas une enquête auprès de clients réels. Ne pas les ajouter aux réponses de terrain ni utiliser une simulation pour prouver le prix accepté, la fréquence ou le taux de conversion.</w:t>
      </w:r>
    </w:p>
    <w:p w14:paraId="6A621D51" w14:textId="77777777" w:rsidR="009E6A00" w:rsidRDefault="009E6A00" w:rsidP="009E6A00">
      <w:pPr>
        <w:pStyle w:val="Titre1"/>
      </w:pPr>
      <w:bookmarkStart w:id="18" w:name="_Toc241760674"/>
      <w:r>
        <w:lastRenderedPageBreak/>
        <w:t>19- Rédiger le dossier et organiser le suivi</w:t>
      </w:r>
      <w:bookmarkEnd w:id="18"/>
    </w:p>
    <w:p w14:paraId="510BA2BD" w14:textId="77777777" w:rsidR="009E6A00" w:rsidRDefault="009E6A00" w:rsidP="009E6A00">
      <w:pPr>
        <w:pStyle w:val="Titre2"/>
        <w:spacing w:before="0" w:after="0" w:line="240" w:lineRule="auto"/>
      </w:pPr>
      <w:r>
        <w:t>19.1- Structure du rapport d’étude</w:t>
      </w:r>
    </w:p>
    <w:tbl>
      <w:tblPr>
        <w:tblStyle w:val="Grilledutableau"/>
        <w:tblW w:w="0" w:type="auto"/>
        <w:tblLayout w:type="fixed"/>
        <w:tblLook w:val="04A0" w:firstRow="1" w:lastRow="0" w:firstColumn="1" w:lastColumn="0" w:noHBand="0" w:noVBand="1"/>
      </w:tblPr>
      <w:tblGrid>
        <w:gridCol w:w="2880"/>
        <w:gridCol w:w="7488"/>
      </w:tblGrid>
      <w:tr w:rsidR="009E6A00" w:rsidRPr="009E6A00" w14:paraId="2B9F07FB" w14:textId="77777777" w:rsidTr="009E6A00">
        <w:trPr>
          <w:tblHeader/>
        </w:trPr>
        <w:tc>
          <w:tcPr>
            <w:tcW w:w="2880" w:type="dxa"/>
          </w:tcPr>
          <w:p w14:paraId="466EFF3B" w14:textId="77777777" w:rsidR="009E6A00" w:rsidRPr="009E6A00" w:rsidRDefault="009E6A00" w:rsidP="009E6A00">
            <w:pPr>
              <w:jc w:val="left"/>
              <w:rPr>
                <w:rFonts w:ascii="Calibri" w:hAnsi="Calibri" w:cs="Calibri"/>
                <w:sz w:val="20"/>
              </w:rPr>
            </w:pPr>
            <w:r w:rsidRPr="009E6A00">
              <w:rPr>
                <w:rFonts w:ascii="Calibri" w:hAnsi="Calibri" w:cs="Calibri"/>
                <w:b/>
                <w:sz w:val="20"/>
              </w:rPr>
              <w:t>Partie</w:t>
            </w:r>
          </w:p>
        </w:tc>
        <w:tc>
          <w:tcPr>
            <w:tcW w:w="7488" w:type="dxa"/>
          </w:tcPr>
          <w:p w14:paraId="2B425AB8" w14:textId="77777777" w:rsidR="009E6A00" w:rsidRPr="009E6A00" w:rsidRDefault="009E6A00" w:rsidP="009E6A00">
            <w:pPr>
              <w:jc w:val="left"/>
              <w:rPr>
                <w:rFonts w:ascii="Calibri" w:hAnsi="Calibri" w:cs="Calibri"/>
                <w:sz w:val="20"/>
              </w:rPr>
            </w:pPr>
            <w:r w:rsidRPr="009E6A00">
              <w:rPr>
                <w:rFonts w:ascii="Calibri" w:hAnsi="Calibri" w:cs="Calibri"/>
                <w:b/>
                <w:sz w:val="20"/>
              </w:rPr>
              <w:t>Contenu indispensable</w:t>
            </w:r>
          </w:p>
        </w:tc>
      </w:tr>
      <w:tr w:rsidR="009E6A00" w:rsidRPr="009E6A00" w14:paraId="172B9F95" w14:textId="77777777" w:rsidTr="009E6A00">
        <w:tc>
          <w:tcPr>
            <w:tcW w:w="2880" w:type="dxa"/>
          </w:tcPr>
          <w:p w14:paraId="0F01F86F" w14:textId="77777777" w:rsidR="009E6A00" w:rsidRPr="009E6A00" w:rsidRDefault="009E6A00" w:rsidP="009E6A00">
            <w:pPr>
              <w:jc w:val="left"/>
              <w:rPr>
                <w:rFonts w:ascii="Calibri" w:hAnsi="Calibri" w:cs="Calibri"/>
                <w:sz w:val="20"/>
              </w:rPr>
            </w:pPr>
            <w:r w:rsidRPr="009E6A00">
              <w:rPr>
                <w:rFonts w:ascii="Calibri" w:hAnsi="Calibri" w:cs="Calibri"/>
                <w:sz w:val="20"/>
              </w:rPr>
              <w:t>Résumé décisionnel</w:t>
            </w:r>
          </w:p>
        </w:tc>
        <w:tc>
          <w:tcPr>
            <w:tcW w:w="7488" w:type="dxa"/>
          </w:tcPr>
          <w:p w14:paraId="59A48267" w14:textId="77777777" w:rsidR="009E6A00" w:rsidRPr="009E6A00" w:rsidRDefault="009E6A00" w:rsidP="009E6A00">
            <w:pPr>
              <w:jc w:val="left"/>
              <w:rPr>
                <w:rFonts w:ascii="Calibri" w:hAnsi="Calibri" w:cs="Calibri"/>
                <w:sz w:val="20"/>
              </w:rPr>
            </w:pPr>
            <w:r w:rsidRPr="009E6A00">
              <w:rPr>
                <w:rFonts w:ascii="Calibri" w:hAnsi="Calibri" w:cs="Calibri"/>
                <w:sz w:val="20"/>
              </w:rPr>
              <w:t>Décision proposée, preuves, risques et conditions</w:t>
            </w:r>
          </w:p>
        </w:tc>
      </w:tr>
      <w:tr w:rsidR="009E6A00" w:rsidRPr="009E6A00" w14:paraId="6EA6C89B" w14:textId="77777777" w:rsidTr="009E6A00">
        <w:tc>
          <w:tcPr>
            <w:tcW w:w="2880" w:type="dxa"/>
          </w:tcPr>
          <w:p w14:paraId="7F95DBC2" w14:textId="77777777" w:rsidR="009E6A00" w:rsidRPr="009E6A00" w:rsidRDefault="009E6A00" w:rsidP="009E6A00">
            <w:pPr>
              <w:jc w:val="left"/>
              <w:rPr>
                <w:rFonts w:ascii="Calibri" w:hAnsi="Calibri" w:cs="Calibri"/>
                <w:sz w:val="20"/>
              </w:rPr>
            </w:pPr>
            <w:r w:rsidRPr="009E6A00">
              <w:rPr>
                <w:rFonts w:ascii="Calibri" w:hAnsi="Calibri" w:cs="Calibri"/>
                <w:sz w:val="20"/>
              </w:rPr>
              <w:t>Cadrage</w:t>
            </w:r>
          </w:p>
        </w:tc>
        <w:tc>
          <w:tcPr>
            <w:tcW w:w="7488" w:type="dxa"/>
          </w:tcPr>
          <w:p w14:paraId="331CB05E" w14:textId="77777777" w:rsidR="009E6A00" w:rsidRPr="009E6A00" w:rsidRDefault="009E6A00" w:rsidP="009E6A00">
            <w:pPr>
              <w:jc w:val="left"/>
              <w:rPr>
                <w:rFonts w:ascii="Calibri" w:hAnsi="Calibri" w:cs="Calibri"/>
                <w:sz w:val="20"/>
              </w:rPr>
            </w:pPr>
            <w:r w:rsidRPr="009E6A00">
              <w:rPr>
                <w:rFonts w:ascii="Calibri" w:hAnsi="Calibri" w:cs="Calibri"/>
                <w:sz w:val="20"/>
              </w:rPr>
              <w:t>Projet, question, cible, territoire, période et unités</w:t>
            </w:r>
          </w:p>
        </w:tc>
      </w:tr>
      <w:tr w:rsidR="009E6A00" w:rsidRPr="009E6A00" w14:paraId="52F84405" w14:textId="77777777" w:rsidTr="009E6A00">
        <w:tc>
          <w:tcPr>
            <w:tcW w:w="2880" w:type="dxa"/>
          </w:tcPr>
          <w:p w14:paraId="0F6AE6EF" w14:textId="77777777" w:rsidR="009E6A00" w:rsidRPr="009E6A00" w:rsidRDefault="009E6A00" w:rsidP="009E6A00">
            <w:pPr>
              <w:jc w:val="left"/>
              <w:rPr>
                <w:rFonts w:ascii="Calibri" w:hAnsi="Calibri" w:cs="Calibri"/>
                <w:sz w:val="20"/>
              </w:rPr>
            </w:pPr>
            <w:r w:rsidRPr="009E6A00">
              <w:rPr>
                <w:rFonts w:ascii="Calibri" w:hAnsi="Calibri" w:cs="Calibri"/>
                <w:sz w:val="20"/>
              </w:rPr>
              <w:t>Méthode</w:t>
            </w:r>
          </w:p>
        </w:tc>
        <w:tc>
          <w:tcPr>
            <w:tcW w:w="7488" w:type="dxa"/>
          </w:tcPr>
          <w:p w14:paraId="132A25C9" w14:textId="77777777" w:rsidR="009E6A00" w:rsidRPr="009E6A00" w:rsidRDefault="009E6A00" w:rsidP="009E6A00">
            <w:pPr>
              <w:jc w:val="left"/>
              <w:rPr>
                <w:rFonts w:ascii="Calibri" w:hAnsi="Calibri" w:cs="Calibri"/>
                <w:sz w:val="20"/>
              </w:rPr>
            </w:pPr>
            <w:r w:rsidRPr="009E6A00">
              <w:rPr>
                <w:rFonts w:ascii="Calibri" w:hAnsi="Calibri" w:cs="Calibri"/>
                <w:sz w:val="20"/>
              </w:rPr>
              <w:t>Sources, collecte, échantillon, budget et limites</w:t>
            </w:r>
          </w:p>
        </w:tc>
      </w:tr>
      <w:tr w:rsidR="009E6A00" w:rsidRPr="009E6A00" w14:paraId="1684F681" w14:textId="77777777" w:rsidTr="009E6A00">
        <w:tc>
          <w:tcPr>
            <w:tcW w:w="2880" w:type="dxa"/>
          </w:tcPr>
          <w:p w14:paraId="19564FE8" w14:textId="77777777" w:rsidR="009E6A00" w:rsidRPr="009E6A00" w:rsidRDefault="009E6A00" w:rsidP="009E6A00">
            <w:pPr>
              <w:jc w:val="left"/>
              <w:rPr>
                <w:rFonts w:ascii="Calibri" w:hAnsi="Calibri" w:cs="Calibri"/>
                <w:sz w:val="20"/>
              </w:rPr>
            </w:pPr>
            <w:r w:rsidRPr="009E6A00">
              <w:rPr>
                <w:rFonts w:ascii="Calibri" w:hAnsi="Calibri" w:cs="Calibri"/>
                <w:sz w:val="20"/>
              </w:rPr>
              <w:t>Marché et environnement</w:t>
            </w:r>
          </w:p>
        </w:tc>
        <w:tc>
          <w:tcPr>
            <w:tcW w:w="7488" w:type="dxa"/>
          </w:tcPr>
          <w:p w14:paraId="1F4433D3" w14:textId="77777777" w:rsidR="009E6A00" w:rsidRPr="009E6A00" w:rsidRDefault="009E6A00" w:rsidP="009E6A00">
            <w:pPr>
              <w:jc w:val="left"/>
              <w:rPr>
                <w:rFonts w:ascii="Calibri" w:hAnsi="Calibri" w:cs="Calibri"/>
                <w:sz w:val="20"/>
              </w:rPr>
            </w:pPr>
            <w:r w:rsidRPr="009E6A00">
              <w:rPr>
                <w:rFonts w:ascii="Calibri" w:hAnsi="Calibri" w:cs="Calibri"/>
                <w:sz w:val="20"/>
              </w:rPr>
              <w:t>Dimensions pertinentes et conséquences</w:t>
            </w:r>
          </w:p>
        </w:tc>
      </w:tr>
      <w:tr w:rsidR="009E6A00" w:rsidRPr="009E6A00" w14:paraId="1F7510BB" w14:textId="77777777" w:rsidTr="009E6A00">
        <w:tc>
          <w:tcPr>
            <w:tcW w:w="2880" w:type="dxa"/>
          </w:tcPr>
          <w:p w14:paraId="05F165F8" w14:textId="77777777" w:rsidR="009E6A00" w:rsidRPr="009E6A00" w:rsidRDefault="009E6A00" w:rsidP="009E6A00">
            <w:pPr>
              <w:jc w:val="left"/>
              <w:rPr>
                <w:rFonts w:ascii="Calibri" w:hAnsi="Calibri" w:cs="Calibri"/>
                <w:sz w:val="20"/>
              </w:rPr>
            </w:pPr>
            <w:r w:rsidRPr="009E6A00">
              <w:rPr>
                <w:rFonts w:ascii="Calibri" w:hAnsi="Calibri" w:cs="Calibri"/>
                <w:sz w:val="20"/>
              </w:rPr>
              <w:t>Demande</w:t>
            </w:r>
          </w:p>
        </w:tc>
        <w:tc>
          <w:tcPr>
            <w:tcW w:w="7488" w:type="dxa"/>
          </w:tcPr>
          <w:p w14:paraId="18E189ED" w14:textId="77777777" w:rsidR="009E6A00" w:rsidRPr="009E6A00" w:rsidRDefault="009E6A00" w:rsidP="009E6A00">
            <w:pPr>
              <w:jc w:val="left"/>
              <w:rPr>
                <w:rFonts w:ascii="Calibri" w:hAnsi="Calibri" w:cs="Calibri"/>
                <w:sz w:val="20"/>
              </w:rPr>
            </w:pPr>
            <w:r w:rsidRPr="009E6A00">
              <w:rPr>
                <w:rFonts w:ascii="Calibri" w:hAnsi="Calibri" w:cs="Calibri"/>
                <w:sz w:val="20"/>
              </w:rPr>
              <w:t>Segments, usages, freins, budgets et fréquence</w:t>
            </w:r>
          </w:p>
        </w:tc>
      </w:tr>
      <w:tr w:rsidR="009E6A00" w:rsidRPr="009E6A00" w14:paraId="61224904" w14:textId="77777777" w:rsidTr="009E6A00">
        <w:tc>
          <w:tcPr>
            <w:tcW w:w="2880" w:type="dxa"/>
          </w:tcPr>
          <w:p w14:paraId="690FA249" w14:textId="77777777" w:rsidR="009E6A00" w:rsidRPr="009E6A00" w:rsidRDefault="009E6A00" w:rsidP="009E6A00">
            <w:pPr>
              <w:jc w:val="left"/>
              <w:rPr>
                <w:rFonts w:ascii="Calibri" w:hAnsi="Calibri" w:cs="Calibri"/>
                <w:sz w:val="20"/>
              </w:rPr>
            </w:pPr>
            <w:r w:rsidRPr="009E6A00">
              <w:rPr>
                <w:rFonts w:ascii="Calibri" w:hAnsi="Calibri" w:cs="Calibri"/>
                <w:sz w:val="20"/>
              </w:rPr>
              <w:t>Offre et approvisionnement</w:t>
            </w:r>
          </w:p>
        </w:tc>
        <w:tc>
          <w:tcPr>
            <w:tcW w:w="7488" w:type="dxa"/>
          </w:tcPr>
          <w:p w14:paraId="17D1A7E2" w14:textId="77777777" w:rsidR="009E6A00" w:rsidRPr="009E6A00" w:rsidRDefault="009E6A00" w:rsidP="009E6A00">
            <w:pPr>
              <w:jc w:val="left"/>
              <w:rPr>
                <w:rFonts w:ascii="Calibri" w:hAnsi="Calibri" w:cs="Calibri"/>
                <w:sz w:val="20"/>
              </w:rPr>
            </w:pPr>
            <w:r w:rsidRPr="009E6A00">
              <w:rPr>
                <w:rFonts w:ascii="Calibri" w:hAnsi="Calibri" w:cs="Calibri"/>
                <w:sz w:val="20"/>
              </w:rPr>
              <w:t>Concurrence, substituts, fournisseurs et canaux</w:t>
            </w:r>
          </w:p>
        </w:tc>
      </w:tr>
      <w:tr w:rsidR="009E6A00" w:rsidRPr="009E6A00" w14:paraId="7CA40C39" w14:textId="77777777" w:rsidTr="009E6A00">
        <w:tc>
          <w:tcPr>
            <w:tcW w:w="2880" w:type="dxa"/>
          </w:tcPr>
          <w:p w14:paraId="7B57F5F7" w14:textId="77777777" w:rsidR="009E6A00" w:rsidRPr="009E6A00" w:rsidRDefault="009E6A00" w:rsidP="009E6A00">
            <w:pPr>
              <w:jc w:val="left"/>
              <w:rPr>
                <w:rFonts w:ascii="Calibri" w:hAnsi="Calibri" w:cs="Calibri"/>
                <w:sz w:val="20"/>
              </w:rPr>
            </w:pPr>
            <w:r w:rsidRPr="009E6A00">
              <w:rPr>
                <w:rFonts w:ascii="Calibri" w:hAnsi="Calibri" w:cs="Calibri"/>
                <w:sz w:val="20"/>
              </w:rPr>
              <w:t>Résultats et tests</w:t>
            </w:r>
          </w:p>
        </w:tc>
        <w:tc>
          <w:tcPr>
            <w:tcW w:w="7488" w:type="dxa"/>
          </w:tcPr>
          <w:p w14:paraId="78840AED" w14:textId="77777777" w:rsidR="009E6A00" w:rsidRPr="009E6A00" w:rsidRDefault="009E6A00" w:rsidP="009E6A00">
            <w:pPr>
              <w:jc w:val="left"/>
              <w:rPr>
                <w:rFonts w:ascii="Calibri" w:hAnsi="Calibri" w:cs="Calibri"/>
                <w:sz w:val="20"/>
              </w:rPr>
            </w:pPr>
            <w:r w:rsidRPr="009E6A00">
              <w:rPr>
                <w:rFonts w:ascii="Calibri" w:hAnsi="Calibri" w:cs="Calibri"/>
                <w:sz w:val="20"/>
              </w:rPr>
              <w:t>Mesures, tableaux, dénominateurs et observations</w:t>
            </w:r>
          </w:p>
        </w:tc>
      </w:tr>
      <w:tr w:rsidR="009E6A00" w:rsidRPr="009E6A00" w14:paraId="2351664E" w14:textId="77777777" w:rsidTr="009E6A00">
        <w:tc>
          <w:tcPr>
            <w:tcW w:w="2880" w:type="dxa"/>
          </w:tcPr>
          <w:p w14:paraId="3C75D6BA" w14:textId="77777777" w:rsidR="009E6A00" w:rsidRPr="009E6A00" w:rsidRDefault="009E6A00" w:rsidP="009E6A00">
            <w:pPr>
              <w:jc w:val="left"/>
              <w:rPr>
                <w:rFonts w:ascii="Calibri" w:hAnsi="Calibri" w:cs="Calibri"/>
                <w:sz w:val="20"/>
              </w:rPr>
            </w:pPr>
            <w:r w:rsidRPr="009E6A00">
              <w:rPr>
                <w:rFonts w:ascii="Calibri" w:hAnsi="Calibri" w:cs="Calibri"/>
                <w:sz w:val="20"/>
              </w:rPr>
              <w:t>Prévisions</w:t>
            </w:r>
          </w:p>
        </w:tc>
        <w:tc>
          <w:tcPr>
            <w:tcW w:w="7488" w:type="dxa"/>
          </w:tcPr>
          <w:p w14:paraId="0FBB6654" w14:textId="77777777" w:rsidR="009E6A00" w:rsidRPr="009E6A00" w:rsidRDefault="009E6A00" w:rsidP="009E6A00">
            <w:pPr>
              <w:jc w:val="left"/>
              <w:rPr>
                <w:rFonts w:ascii="Calibri" w:hAnsi="Calibri" w:cs="Calibri"/>
                <w:sz w:val="20"/>
              </w:rPr>
            </w:pPr>
            <w:r w:rsidRPr="009E6A00">
              <w:rPr>
                <w:rFonts w:ascii="Calibri" w:hAnsi="Calibri" w:cs="Calibri"/>
                <w:sz w:val="20"/>
              </w:rPr>
              <w:t>Volumes, prix, calendrier, capacité et scénarios</w:t>
            </w:r>
          </w:p>
        </w:tc>
      </w:tr>
      <w:tr w:rsidR="009E6A00" w:rsidRPr="009E6A00" w14:paraId="77CC3A49" w14:textId="77777777" w:rsidTr="009E6A00">
        <w:tc>
          <w:tcPr>
            <w:tcW w:w="2880" w:type="dxa"/>
          </w:tcPr>
          <w:p w14:paraId="04CE843F" w14:textId="77777777" w:rsidR="009E6A00" w:rsidRPr="009E6A00" w:rsidRDefault="009E6A00" w:rsidP="009E6A00">
            <w:pPr>
              <w:jc w:val="left"/>
              <w:rPr>
                <w:rFonts w:ascii="Calibri" w:hAnsi="Calibri" w:cs="Calibri"/>
                <w:sz w:val="20"/>
              </w:rPr>
            </w:pPr>
            <w:r w:rsidRPr="009E6A00">
              <w:rPr>
                <w:rFonts w:ascii="Calibri" w:hAnsi="Calibri" w:cs="Calibri"/>
                <w:sz w:val="20"/>
              </w:rPr>
              <w:t>Conclusion</w:t>
            </w:r>
          </w:p>
        </w:tc>
        <w:tc>
          <w:tcPr>
            <w:tcW w:w="7488" w:type="dxa"/>
          </w:tcPr>
          <w:p w14:paraId="01B42A6D" w14:textId="77777777" w:rsidR="009E6A00" w:rsidRPr="009E6A00" w:rsidRDefault="009E6A00" w:rsidP="009E6A00">
            <w:pPr>
              <w:jc w:val="left"/>
              <w:rPr>
                <w:rFonts w:ascii="Calibri" w:hAnsi="Calibri" w:cs="Calibri"/>
                <w:sz w:val="20"/>
              </w:rPr>
            </w:pPr>
            <w:r w:rsidRPr="009E6A00">
              <w:rPr>
                <w:rFonts w:ascii="Calibri" w:hAnsi="Calibri" w:cs="Calibri"/>
                <w:sz w:val="20"/>
              </w:rPr>
              <w:t>Lancement, modification ou abandon avec conditions</w:t>
            </w:r>
          </w:p>
        </w:tc>
      </w:tr>
      <w:tr w:rsidR="009E6A00" w:rsidRPr="009E6A00" w14:paraId="2D29B5CC" w14:textId="77777777" w:rsidTr="009E6A00">
        <w:tc>
          <w:tcPr>
            <w:tcW w:w="2880" w:type="dxa"/>
          </w:tcPr>
          <w:p w14:paraId="70E5068B" w14:textId="77777777" w:rsidR="009E6A00" w:rsidRPr="009E6A00" w:rsidRDefault="009E6A00" w:rsidP="009E6A00">
            <w:pPr>
              <w:jc w:val="left"/>
              <w:rPr>
                <w:rFonts w:ascii="Calibri" w:hAnsi="Calibri" w:cs="Calibri"/>
                <w:sz w:val="20"/>
              </w:rPr>
            </w:pPr>
            <w:r w:rsidRPr="009E6A00">
              <w:rPr>
                <w:rFonts w:ascii="Calibri" w:hAnsi="Calibri" w:cs="Calibri"/>
                <w:sz w:val="20"/>
              </w:rPr>
              <w:t>Annexes</w:t>
            </w:r>
          </w:p>
        </w:tc>
        <w:tc>
          <w:tcPr>
            <w:tcW w:w="7488" w:type="dxa"/>
          </w:tcPr>
          <w:p w14:paraId="1D38F55D" w14:textId="77777777" w:rsidR="009E6A00" w:rsidRPr="009E6A00" w:rsidRDefault="009E6A00" w:rsidP="009E6A00">
            <w:pPr>
              <w:jc w:val="left"/>
              <w:rPr>
                <w:rFonts w:ascii="Calibri" w:hAnsi="Calibri" w:cs="Calibri"/>
                <w:sz w:val="20"/>
              </w:rPr>
            </w:pPr>
            <w:r w:rsidRPr="009E6A00">
              <w:rPr>
                <w:rFonts w:ascii="Calibri" w:hAnsi="Calibri" w:cs="Calibri"/>
                <w:sz w:val="20"/>
              </w:rPr>
              <w:t>Sources, instruments, dictionnaire, données et justificatifs</w:t>
            </w:r>
          </w:p>
        </w:tc>
      </w:tr>
    </w:tbl>
    <w:p w14:paraId="343011C0" w14:textId="77777777" w:rsidR="009E6A00" w:rsidRDefault="009E6A00" w:rsidP="009E6A00">
      <w:pPr>
        <w:spacing w:after="0" w:line="240" w:lineRule="auto"/>
      </w:pPr>
    </w:p>
    <w:p w14:paraId="3325C6E5" w14:textId="77777777" w:rsidR="009E6A00" w:rsidRDefault="009E6A00" w:rsidP="009E6A00">
      <w:pPr>
        <w:spacing w:after="0" w:line="240" w:lineRule="auto"/>
      </w:pPr>
      <w:r>
        <w:t>Dans le dossier de création, placer la synthèse commerciale dans le business plan et les preuves détaillées en annexes. Le lecteur doit pouvoir suivre le passage des observations aux hypothèses. Les mêmes montants et définitions doivent se retrouver dans les tableaux financiers.</w:t>
      </w:r>
    </w:p>
    <w:p w14:paraId="4B4C185B" w14:textId="77777777" w:rsidR="009E6A00" w:rsidRDefault="009E6A00" w:rsidP="009E6A00">
      <w:pPr>
        <w:pStyle w:val="Titre2"/>
        <w:spacing w:before="0" w:after="0" w:line="240" w:lineRule="auto"/>
      </w:pPr>
      <w:r>
        <w:t>19.2- Formuler une conclusion actionnable</w:t>
      </w:r>
    </w:p>
    <w:p w14:paraId="414F3ABE" w14:textId="77777777" w:rsidR="009E6A00" w:rsidRDefault="009E6A00" w:rsidP="009E6A00">
      <w:pPr>
        <w:spacing w:after="0" w:line="240" w:lineRule="auto"/>
      </w:pPr>
      <w:r>
        <w:t>Écrire ce que l’étude établit, ce qu’elle suggère et ce qu’elle ne permet pas de conclure. La recommandation nomme les actions, responsables, délais et preuves à obtenir. Elle ne transforme pas un signal fragile en vente certaine. Une conclusion peut demander un nouveau test plutôt qu’un lancement complet.</w:t>
      </w:r>
    </w:p>
    <w:p w14:paraId="178D6324" w14:textId="77777777" w:rsidR="009E6A00" w:rsidRDefault="009E6A00" w:rsidP="009E6A00">
      <w:pPr>
        <w:pStyle w:val="Titre2"/>
        <w:spacing w:before="0" w:after="0" w:line="240" w:lineRule="auto"/>
      </w:pPr>
      <w:r>
        <w:t>19.3- Transformer les hypothèses en indicateurs</w:t>
      </w:r>
    </w:p>
    <w:p w14:paraId="262126EF" w14:textId="77777777" w:rsidR="009E6A00" w:rsidRDefault="009E6A00" w:rsidP="009E6A00">
      <w:pPr>
        <w:spacing w:after="0" w:line="240" w:lineRule="auto"/>
      </w:pPr>
      <w:r>
        <w:t>Suivre prospects qualifiés, premiers achats, annulations, récurrence, panier, coût d’acquisition, durée de service et contribution. Comparer le réel au plan par segment et canal. Une baisse du chiffre d’affaires peut provenir d’un volume, d’un prix, d’un mélange d’offres ou d’un calendrier différent.</w:t>
      </w:r>
    </w:p>
    <w:p w14:paraId="60DF63E8" w14:textId="77777777" w:rsidR="009E6A00" w:rsidRDefault="009E6A00" w:rsidP="009E6A00">
      <w:pPr>
        <w:pStyle w:val="Titre2"/>
        <w:spacing w:before="0" w:after="0" w:line="240" w:lineRule="auto"/>
      </w:pPr>
      <w:r>
        <w:t>19.4- Actualiser avec une veille ciblée</w:t>
      </w:r>
    </w:p>
    <w:p w14:paraId="7508A740" w14:textId="77777777" w:rsidR="009E6A00" w:rsidRDefault="009E6A00" w:rsidP="009E6A00">
      <w:pPr>
        <w:spacing w:after="0" w:line="240" w:lineRule="auto"/>
      </w:pPr>
      <w:r>
        <w:t>Surveiller les prix, délais, nouvelles offres, coûts, règles et comportements qui peuvent modifier les hypothèses. Définir fréquence et responsable. Conserver la version initiale, dater les révisions et expliquer les décisions. Le suivi du marché complète le contrôle des écarts internes.</w:t>
      </w:r>
    </w:p>
    <w:p w14:paraId="680538A2" w14:textId="77777777" w:rsidR="009E6A00" w:rsidRDefault="009E6A00" w:rsidP="009E6A00">
      <w:pPr>
        <w:pStyle w:val="Titre1"/>
      </w:pPr>
      <w:bookmarkStart w:id="19" w:name="_Toc241760675"/>
      <w:r>
        <w:t>20- Application de synthèse et travail demandé</w:t>
      </w:r>
      <w:bookmarkEnd w:id="19"/>
    </w:p>
    <w:p w14:paraId="2B5A9EC1" w14:textId="77777777" w:rsidR="009E6A00" w:rsidRDefault="009E6A00" w:rsidP="009E6A00">
      <w:pPr>
        <w:pStyle w:val="Titre2"/>
        <w:spacing w:before="0" w:after="0" w:line="240" w:lineRule="auto"/>
      </w:pPr>
      <w:r>
        <w:t xml:space="preserve">20.1- Le projet </w:t>
      </w:r>
      <w:proofErr w:type="spellStart"/>
      <w:r>
        <w:t>Véloria</w:t>
      </w:r>
      <w:proofErr w:type="spellEnd"/>
      <w:r>
        <w:t xml:space="preserve"> Atelier</w:t>
      </w:r>
    </w:p>
    <w:p w14:paraId="4E892E46" w14:textId="5DEEA090" w:rsidR="009E6A00" w:rsidRDefault="009E6A00" w:rsidP="009E6A00">
      <w:pPr>
        <w:spacing w:after="0" w:line="240" w:lineRule="auto"/>
      </w:pPr>
      <w:proofErr w:type="spellStart"/>
      <w:r>
        <w:t>Véloria</w:t>
      </w:r>
      <w:proofErr w:type="spellEnd"/>
      <w:r>
        <w:t xml:space="preserve"> Atelier est un projet fictif de création d’un service mobile d’entretien de vélos dans une zone autour d’Angers. Il vise des utilisateurs réguliers manquant de temps pour se déplacer en atelier. L’offre testée comprend une intervention définie</w:t>
      </w:r>
      <w:r>
        <w:t> ;</w:t>
      </w:r>
      <w:r>
        <w:t xml:space="preserve"> les pièces et travaux exclus sont annoncés séparément. Toutes les données suivantes sont fictives et ne constituent pas des statistiques </w:t>
      </w:r>
      <w:proofErr w:type="gramStart"/>
      <w:r>
        <w:t>sur</w:t>
      </w:r>
      <w:proofErr w:type="gramEnd"/>
      <w:r>
        <w:t xml:space="preserve"> Angers.</w:t>
      </w:r>
    </w:p>
    <w:p w14:paraId="7FC11D4D" w14:textId="2825216B" w:rsidR="009E6A00" w:rsidRDefault="009E6A00" w:rsidP="009E6A00">
      <w:pPr>
        <w:spacing w:after="0" w:line="240" w:lineRule="auto"/>
      </w:pPr>
      <w:r>
        <w:t>La question est</w:t>
      </w:r>
      <w:r>
        <w:t> :</w:t>
      </w:r>
      <w:r>
        <w:t xml:space="preserve"> faut-il lancer l’activité à l’échelle prévue, et quelles conditions commerciales doivent être confirmées</w:t>
      </w:r>
      <w:r>
        <w:t> ?</w:t>
      </w:r>
      <w:r>
        <w:t xml:space="preserve"> L’étude comporte un dénombrement de la cible, un questionnaire par quotas et un test payant. Les personnes interrogées et les prospects du test sont des groupes distincts.</w:t>
      </w:r>
    </w:p>
    <w:p w14:paraId="2E8E0610" w14:textId="77777777" w:rsidR="009E6A00" w:rsidRDefault="009E6A00" w:rsidP="009E6A00">
      <w:pPr>
        <w:pStyle w:val="Titre2"/>
        <w:spacing w:before="0" w:after="0" w:line="240" w:lineRule="auto"/>
      </w:pPr>
      <w:r>
        <w:t>20.2- Informations disponibles</w:t>
      </w:r>
    </w:p>
    <w:p w14:paraId="198B6DA7" w14:textId="2275DAEE" w:rsidR="009E6A00" w:rsidRDefault="009E6A00" w:rsidP="009E6A00">
      <w:pPr>
        <w:spacing w:after="0" w:line="240" w:lineRule="auto"/>
      </w:pPr>
      <w:r>
        <w:t>Le dossier estime une cible accessible de 6 000 utilisateurs réguliers dans la zone. Un questionnaire exploitable comprend 240 personnes recrutées par quotas</w:t>
      </w:r>
      <w:r>
        <w:t> :</w:t>
      </w:r>
      <w:r>
        <w:t xml:space="preserve"> 144 utilisateurs réguliers et 96 occasionnels. Ce recrutement n’est pas un tirage aléatoire. La répartition retenue pour l’enquête ne représente pas nécessairement celle de la population totale.</w:t>
      </w:r>
    </w:p>
    <w:p w14:paraId="14FA7158" w14:textId="63BEDE8F" w:rsidR="009E6A00" w:rsidRDefault="009E6A00" w:rsidP="009E6A00">
      <w:pPr>
        <w:spacing w:after="0" w:line="240" w:lineRule="auto"/>
      </w:pPr>
      <w:r>
        <w:t>Un pilote séparé a présenté la prestation et son prix total à 120 prospects réguliers qualifiés, identifiés et recrutés dans les mêmes canaux envisagés pour le lancement. Il a obtenu 30 premiers achats payés à l’équivalent de 75</w:t>
      </w:r>
      <w:r>
        <w:t> €</w:t>
      </w:r>
      <w:r>
        <w:t xml:space="preserve"> hors taxes par intervention. Le panier est présenté hors taxes pour les calculs économiques</w:t>
      </w:r>
      <w:r>
        <w:t> ;</w:t>
      </w:r>
      <w:r>
        <w:t xml:space="preserve"> le client a reçu un prix total adapté au régime applicable.</w:t>
      </w:r>
    </w:p>
    <w:p w14:paraId="66DAEFFE" w14:textId="77777777" w:rsidR="009E6A00" w:rsidRDefault="009E6A00" w:rsidP="009E6A00">
      <w:pPr>
        <w:pStyle w:val="Titre2"/>
        <w:spacing w:before="0" w:after="0" w:line="240" w:lineRule="auto"/>
      </w:pPr>
      <w:r>
        <w:t>20.3- Questions</w:t>
      </w:r>
    </w:p>
    <w:p w14:paraId="7835D7DC" w14:textId="77777777" w:rsidR="009E6A00" w:rsidRPr="009E6A00" w:rsidRDefault="009E6A00" w:rsidP="009E6A00">
      <w:pPr>
        <w:pStyle w:val="Listepuces"/>
        <w:tabs>
          <w:tab w:val="num" w:pos="360"/>
        </w:tabs>
        <w:spacing w:after="0" w:line="240" w:lineRule="auto"/>
        <w:jc w:val="both"/>
        <w:rPr>
          <w:lang w:val="fr-FR"/>
        </w:rPr>
      </w:pPr>
      <w:r w:rsidRPr="009E6A00">
        <w:rPr>
          <w:lang w:val="fr-FR"/>
        </w:rPr>
        <w:t>Q1. Définir la cible et apprécier les limites du questionnaire.</w:t>
      </w:r>
    </w:p>
    <w:p w14:paraId="44A7050A" w14:textId="77777777" w:rsidR="009E6A00" w:rsidRPr="009E6A00" w:rsidRDefault="009E6A00" w:rsidP="009E6A00">
      <w:pPr>
        <w:pStyle w:val="Listepuces"/>
        <w:tabs>
          <w:tab w:val="num" w:pos="360"/>
        </w:tabs>
        <w:spacing w:after="0" w:line="240" w:lineRule="auto"/>
        <w:jc w:val="both"/>
        <w:rPr>
          <w:lang w:val="fr-FR"/>
        </w:rPr>
      </w:pPr>
      <w:r w:rsidRPr="009E6A00">
        <w:rPr>
          <w:lang w:val="fr-FR"/>
        </w:rPr>
        <w:t>Q2. Calculer les taux d’intérêt déclaré par profil et comparer les groupes.</w:t>
      </w:r>
    </w:p>
    <w:p w14:paraId="56791CAF" w14:textId="77777777" w:rsidR="009E6A00" w:rsidRPr="009E6A00" w:rsidRDefault="009E6A00" w:rsidP="009E6A00">
      <w:pPr>
        <w:pStyle w:val="Listepuces"/>
        <w:tabs>
          <w:tab w:val="num" w:pos="360"/>
        </w:tabs>
        <w:spacing w:after="0" w:line="240" w:lineRule="auto"/>
        <w:jc w:val="both"/>
        <w:rPr>
          <w:lang w:val="fr-FR"/>
        </w:rPr>
      </w:pPr>
      <w:r w:rsidRPr="009E6A00">
        <w:rPr>
          <w:lang w:val="fr-FR"/>
        </w:rPr>
        <w:t>Q3. Calculer le taux de premier achat du pilote et expliquer sa portée.</w:t>
      </w:r>
    </w:p>
    <w:p w14:paraId="7F4E4D6C" w14:textId="77777777" w:rsidR="009E6A00" w:rsidRPr="009E6A00" w:rsidRDefault="009E6A00" w:rsidP="009E6A00">
      <w:pPr>
        <w:pStyle w:val="Listepuces"/>
        <w:tabs>
          <w:tab w:val="num" w:pos="360"/>
        </w:tabs>
        <w:spacing w:after="0" w:line="240" w:lineRule="auto"/>
        <w:jc w:val="both"/>
        <w:rPr>
          <w:lang w:val="fr-FR"/>
        </w:rPr>
      </w:pPr>
      <w:r w:rsidRPr="009E6A00">
        <w:rPr>
          <w:lang w:val="fr-FR"/>
        </w:rPr>
        <w:lastRenderedPageBreak/>
        <w:t>Q4. Prévoir les interventions, le chiffre d’affaires et le résultat simplifié des trois scénarios.</w:t>
      </w:r>
    </w:p>
    <w:p w14:paraId="79FD1EFE" w14:textId="77777777" w:rsidR="009E6A00" w:rsidRPr="009E6A00" w:rsidRDefault="009E6A00" w:rsidP="009E6A00">
      <w:pPr>
        <w:pStyle w:val="Listepuces"/>
        <w:tabs>
          <w:tab w:val="num" w:pos="360"/>
        </w:tabs>
        <w:spacing w:after="0" w:line="240" w:lineRule="auto"/>
        <w:jc w:val="both"/>
        <w:rPr>
          <w:lang w:val="fr-FR"/>
        </w:rPr>
      </w:pPr>
      <w:r w:rsidRPr="009E6A00">
        <w:rPr>
          <w:lang w:val="fr-FR"/>
        </w:rPr>
        <w:t>Q5. Contrôler la capacité et calculer le seuil de rentabilité.</w:t>
      </w:r>
    </w:p>
    <w:p w14:paraId="7E9AF2BA" w14:textId="77777777" w:rsidR="009E6A00" w:rsidRPr="009E6A00" w:rsidRDefault="009E6A00" w:rsidP="009E6A00">
      <w:pPr>
        <w:pStyle w:val="Listepuces"/>
        <w:tabs>
          <w:tab w:val="num" w:pos="360"/>
        </w:tabs>
        <w:spacing w:after="0" w:line="240" w:lineRule="auto"/>
        <w:jc w:val="both"/>
        <w:rPr>
          <w:lang w:val="fr-FR"/>
        </w:rPr>
      </w:pPr>
      <w:r w:rsidRPr="009E6A00">
        <w:rPr>
          <w:lang w:val="fr-FR"/>
        </w:rPr>
        <w:t>Q6. Identifier les informations manquantes pour valider le lancement et la trésorerie.</w:t>
      </w:r>
    </w:p>
    <w:p w14:paraId="195EBE89" w14:textId="77777777" w:rsidR="009E6A00" w:rsidRPr="009E6A00" w:rsidRDefault="009E6A00" w:rsidP="009E6A00">
      <w:pPr>
        <w:pStyle w:val="Listepuces"/>
        <w:tabs>
          <w:tab w:val="num" w:pos="360"/>
        </w:tabs>
        <w:spacing w:after="0" w:line="240" w:lineRule="auto"/>
        <w:jc w:val="both"/>
        <w:rPr>
          <w:lang w:val="fr-FR"/>
        </w:rPr>
      </w:pPr>
      <w:r w:rsidRPr="009E6A00">
        <w:rPr>
          <w:lang w:val="fr-FR"/>
        </w:rPr>
        <w:t>Q7. Formuler une recommandation et une synthèse pour le business plan.</w:t>
      </w:r>
    </w:p>
    <w:p w14:paraId="62C05613" w14:textId="77777777" w:rsidR="009E6A00" w:rsidRDefault="009E6A00" w:rsidP="009E6A00">
      <w:pPr>
        <w:pStyle w:val="Titre2"/>
        <w:spacing w:before="0" w:after="0" w:line="240" w:lineRule="auto"/>
      </w:pPr>
      <w:r>
        <w:t>20.4- Consignes de traitement</w:t>
      </w:r>
    </w:p>
    <w:p w14:paraId="07B2FB9C" w14:textId="77777777" w:rsidR="009E6A00" w:rsidRDefault="009E6A00" w:rsidP="009E6A00">
      <w:pPr>
        <w:spacing w:after="0" w:line="240" w:lineRule="auto"/>
      </w:pPr>
      <w:r>
        <w:t>Présenter les formules, unités, dénominateurs et hypothèses. Les taux d’intention et d’achat réel ne doivent pas être confondus. Les tableaux de données de la section suivante constituent les annexes de l’application. Les hypothèses de fréquence concernent la même année de lancement et nécessitent une validation du calendrier.</w:t>
      </w:r>
    </w:p>
    <w:p w14:paraId="786B47F1" w14:textId="77777777" w:rsidR="009E6A00" w:rsidRDefault="009E6A00" w:rsidP="009E6A00">
      <w:pPr>
        <w:pStyle w:val="Titre1"/>
      </w:pPr>
      <w:bookmarkStart w:id="20" w:name="_Toc241760676"/>
      <w:r>
        <w:t xml:space="preserve">21- Annexes de l’application </w:t>
      </w:r>
      <w:proofErr w:type="spellStart"/>
      <w:r>
        <w:t>Véloria</w:t>
      </w:r>
      <w:proofErr w:type="spellEnd"/>
      <w:r>
        <w:t xml:space="preserve"> Atelier</w:t>
      </w:r>
      <w:bookmarkEnd w:id="20"/>
    </w:p>
    <w:p w14:paraId="46B3D233" w14:textId="77777777" w:rsidR="009E6A00" w:rsidRDefault="009E6A00" w:rsidP="009E6A00">
      <w:pPr>
        <w:pStyle w:val="Titre2"/>
        <w:spacing w:before="0" w:after="0" w:line="240" w:lineRule="auto"/>
      </w:pPr>
      <w:r>
        <w:t>21.1- Questionnaire et intérêt déclaré</w:t>
      </w:r>
    </w:p>
    <w:tbl>
      <w:tblPr>
        <w:tblStyle w:val="Grilledutableau"/>
        <w:tblW w:w="0" w:type="auto"/>
        <w:tblLayout w:type="fixed"/>
        <w:tblLook w:val="04A0" w:firstRow="1" w:lastRow="0" w:firstColumn="1" w:lastColumn="0" w:noHBand="0" w:noVBand="1"/>
      </w:tblPr>
      <w:tblGrid>
        <w:gridCol w:w="3888"/>
        <w:gridCol w:w="1872"/>
        <w:gridCol w:w="2304"/>
        <w:gridCol w:w="2304"/>
      </w:tblGrid>
      <w:tr w:rsidR="009E6A00" w:rsidRPr="009E6A00" w14:paraId="6E9AE33B" w14:textId="77777777" w:rsidTr="009E6A00">
        <w:trPr>
          <w:tblHeader/>
        </w:trPr>
        <w:tc>
          <w:tcPr>
            <w:tcW w:w="3888" w:type="dxa"/>
          </w:tcPr>
          <w:p w14:paraId="7B93CCDC" w14:textId="77777777" w:rsidR="009E6A00" w:rsidRPr="009E6A00" w:rsidRDefault="009E6A00" w:rsidP="009E6A00">
            <w:pPr>
              <w:jc w:val="left"/>
              <w:rPr>
                <w:rFonts w:ascii="Calibri" w:hAnsi="Calibri" w:cs="Calibri"/>
                <w:sz w:val="20"/>
              </w:rPr>
            </w:pPr>
            <w:r w:rsidRPr="009E6A00">
              <w:rPr>
                <w:rFonts w:ascii="Calibri" w:hAnsi="Calibri" w:cs="Calibri"/>
                <w:b/>
                <w:sz w:val="20"/>
              </w:rPr>
              <w:t>Profil</w:t>
            </w:r>
          </w:p>
        </w:tc>
        <w:tc>
          <w:tcPr>
            <w:tcW w:w="1872" w:type="dxa"/>
          </w:tcPr>
          <w:p w14:paraId="7027080F" w14:textId="77777777" w:rsidR="009E6A00" w:rsidRPr="009E6A00" w:rsidRDefault="009E6A00" w:rsidP="009E6A00">
            <w:pPr>
              <w:jc w:val="left"/>
              <w:rPr>
                <w:rFonts w:ascii="Calibri" w:hAnsi="Calibri" w:cs="Calibri"/>
                <w:sz w:val="20"/>
              </w:rPr>
            </w:pPr>
            <w:r w:rsidRPr="009E6A00">
              <w:rPr>
                <w:rFonts w:ascii="Calibri" w:hAnsi="Calibri" w:cs="Calibri"/>
                <w:b/>
                <w:sz w:val="20"/>
              </w:rPr>
              <w:t>Effectif</w:t>
            </w:r>
          </w:p>
        </w:tc>
        <w:tc>
          <w:tcPr>
            <w:tcW w:w="2304" w:type="dxa"/>
          </w:tcPr>
          <w:p w14:paraId="246D1645" w14:textId="77777777" w:rsidR="009E6A00" w:rsidRPr="009E6A00" w:rsidRDefault="009E6A00" w:rsidP="009E6A00">
            <w:pPr>
              <w:jc w:val="left"/>
              <w:rPr>
                <w:rFonts w:ascii="Calibri" w:hAnsi="Calibri" w:cs="Calibri"/>
                <w:sz w:val="20"/>
              </w:rPr>
            </w:pPr>
            <w:r w:rsidRPr="009E6A00">
              <w:rPr>
                <w:rFonts w:ascii="Calibri" w:hAnsi="Calibri" w:cs="Calibri"/>
                <w:b/>
                <w:sz w:val="20"/>
              </w:rPr>
              <w:t>Intérêt déclaré</w:t>
            </w:r>
          </w:p>
        </w:tc>
        <w:tc>
          <w:tcPr>
            <w:tcW w:w="2304" w:type="dxa"/>
          </w:tcPr>
          <w:p w14:paraId="07FC216C" w14:textId="77777777" w:rsidR="009E6A00" w:rsidRPr="009E6A00" w:rsidRDefault="009E6A00" w:rsidP="009E6A00">
            <w:pPr>
              <w:jc w:val="left"/>
              <w:rPr>
                <w:rFonts w:ascii="Calibri" w:hAnsi="Calibri" w:cs="Calibri"/>
                <w:sz w:val="20"/>
              </w:rPr>
            </w:pPr>
            <w:r w:rsidRPr="009E6A00">
              <w:rPr>
                <w:rFonts w:ascii="Calibri" w:hAnsi="Calibri" w:cs="Calibri"/>
                <w:b/>
                <w:sz w:val="20"/>
              </w:rPr>
              <w:t>Pas d’intérêt</w:t>
            </w:r>
          </w:p>
        </w:tc>
      </w:tr>
      <w:tr w:rsidR="009E6A00" w:rsidRPr="009E6A00" w14:paraId="10CD514E" w14:textId="77777777" w:rsidTr="009E6A00">
        <w:tc>
          <w:tcPr>
            <w:tcW w:w="3888" w:type="dxa"/>
          </w:tcPr>
          <w:p w14:paraId="470C34B6" w14:textId="77777777" w:rsidR="009E6A00" w:rsidRPr="009E6A00" w:rsidRDefault="009E6A00" w:rsidP="009E6A00">
            <w:pPr>
              <w:jc w:val="left"/>
              <w:rPr>
                <w:rFonts w:ascii="Calibri" w:hAnsi="Calibri" w:cs="Calibri"/>
                <w:sz w:val="20"/>
              </w:rPr>
            </w:pPr>
            <w:r w:rsidRPr="009E6A00">
              <w:rPr>
                <w:rFonts w:ascii="Calibri" w:hAnsi="Calibri" w:cs="Calibri"/>
                <w:sz w:val="20"/>
              </w:rPr>
              <w:t>Utilisateurs réguliers</w:t>
            </w:r>
          </w:p>
        </w:tc>
        <w:tc>
          <w:tcPr>
            <w:tcW w:w="1872" w:type="dxa"/>
          </w:tcPr>
          <w:p w14:paraId="3A4F01B6" w14:textId="77777777" w:rsidR="009E6A00" w:rsidRPr="009E6A00" w:rsidRDefault="009E6A00" w:rsidP="009E6A00">
            <w:pPr>
              <w:jc w:val="left"/>
              <w:rPr>
                <w:rFonts w:ascii="Calibri" w:hAnsi="Calibri" w:cs="Calibri"/>
                <w:sz w:val="20"/>
              </w:rPr>
            </w:pPr>
            <w:r w:rsidRPr="009E6A00">
              <w:rPr>
                <w:rFonts w:ascii="Calibri" w:hAnsi="Calibri" w:cs="Calibri"/>
                <w:sz w:val="20"/>
              </w:rPr>
              <w:t>144</w:t>
            </w:r>
          </w:p>
        </w:tc>
        <w:tc>
          <w:tcPr>
            <w:tcW w:w="2304" w:type="dxa"/>
          </w:tcPr>
          <w:p w14:paraId="0401638F" w14:textId="77777777" w:rsidR="009E6A00" w:rsidRPr="009E6A00" w:rsidRDefault="009E6A00" w:rsidP="009E6A00">
            <w:pPr>
              <w:jc w:val="left"/>
              <w:rPr>
                <w:rFonts w:ascii="Calibri" w:hAnsi="Calibri" w:cs="Calibri"/>
                <w:sz w:val="20"/>
              </w:rPr>
            </w:pPr>
            <w:r w:rsidRPr="009E6A00">
              <w:rPr>
                <w:rFonts w:ascii="Calibri" w:hAnsi="Calibri" w:cs="Calibri"/>
                <w:sz w:val="20"/>
              </w:rPr>
              <w:t>90</w:t>
            </w:r>
          </w:p>
        </w:tc>
        <w:tc>
          <w:tcPr>
            <w:tcW w:w="2304" w:type="dxa"/>
          </w:tcPr>
          <w:p w14:paraId="44552084" w14:textId="77777777" w:rsidR="009E6A00" w:rsidRPr="009E6A00" w:rsidRDefault="009E6A00" w:rsidP="009E6A00">
            <w:pPr>
              <w:jc w:val="left"/>
              <w:rPr>
                <w:rFonts w:ascii="Calibri" w:hAnsi="Calibri" w:cs="Calibri"/>
                <w:sz w:val="20"/>
              </w:rPr>
            </w:pPr>
            <w:r w:rsidRPr="009E6A00">
              <w:rPr>
                <w:rFonts w:ascii="Calibri" w:hAnsi="Calibri" w:cs="Calibri"/>
                <w:sz w:val="20"/>
              </w:rPr>
              <w:t>54</w:t>
            </w:r>
          </w:p>
        </w:tc>
      </w:tr>
      <w:tr w:rsidR="009E6A00" w:rsidRPr="009E6A00" w14:paraId="755D0BB8" w14:textId="77777777" w:rsidTr="009E6A00">
        <w:tc>
          <w:tcPr>
            <w:tcW w:w="3888" w:type="dxa"/>
          </w:tcPr>
          <w:p w14:paraId="2FB4DFA6" w14:textId="77777777" w:rsidR="009E6A00" w:rsidRPr="009E6A00" w:rsidRDefault="009E6A00" w:rsidP="009E6A00">
            <w:pPr>
              <w:jc w:val="left"/>
              <w:rPr>
                <w:rFonts w:ascii="Calibri" w:hAnsi="Calibri" w:cs="Calibri"/>
                <w:sz w:val="20"/>
              </w:rPr>
            </w:pPr>
            <w:r w:rsidRPr="009E6A00">
              <w:rPr>
                <w:rFonts w:ascii="Calibri" w:hAnsi="Calibri" w:cs="Calibri"/>
                <w:sz w:val="20"/>
              </w:rPr>
              <w:t>Utilisateurs occasionnels</w:t>
            </w:r>
          </w:p>
        </w:tc>
        <w:tc>
          <w:tcPr>
            <w:tcW w:w="1872" w:type="dxa"/>
          </w:tcPr>
          <w:p w14:paraId="48F4B3A1" w14:textId="77777777" w:rsidR="009E6A00" w:rsidRPr="009E6A00" w:rsidRDefault="009E6A00" w:rsidP="009E6A00">
            <w:pPr>
              <w:jc w:val="left"/>
              <w:rPr>
                <w:rFonts w:ascii="Calibri" w:hAnsi="Calibri" w:cs="Calibri"/>
                <w:sz w:val="20"/>
              </w:rPr>
            </w:pPr>
            <w:r w:rsidRPr="009E6A00">
              <w:rPr>
                <w:rFonts w:ascii="Calibri" w:hAnsi="Calibri" w:cs="Calibri"/>
                <w:sz w:val="20"/>
              </w:rPr>
              <w:t>96</w:t>
            </w:r>
          </w:p>
        </w:tc>
        <w:tc>
          <w:tcPr>
            <w:tcW w:w="2304" w:type="dxa"/>
          </w:tcPr>
          <w:p w14:paraId="6E9BF689" w14:textId="77777777" w:rsidR="009E6A00" w:rsidRPr="009E6A00" w:rsidRDefault="009E6A00" w:rsidP="009E6A00">
            <w:pPr>
              <w:jc w:val="left"/>
              <w:rPr>
                <w:rFonts w:ascii="Calibri" w:hAnsi="Calibri" w:cs="Calibri"/>
                <w:sz w:val="20"/>
              </w:rPr>
            </w:pPr>
            <w:r w:rsidRPr="009E6A00">
              <w:rPr>
                <w:rFonts w:ascii="Calibri" w:hAnsi="Calibri" w:cs="Calibri"/>
                <w:sz w:val="20"/>
              </w:rPr>
              <w:t>30</w:t>
            </w:r>
          </w:p>
        </w:tc>
        <w:tc>
          <w:tcPr>
            <w:tcW w:w="2304" w:type="dxa"/>
          </w:tcPr>
          <w:p w14:paraId="704DD7CF" w14:textId="77777777" w:rsidR="009E6A00" w:rsidRPr="009E6A00" w:rsidRDefault="009E6A00" w:rsidP="009E6A00">
            <w:pPr>
              <w:jc w:val="left"/>
              <w:rPr>
                <w:rFonts w:ascii="Calibri" w:hAnsi="Calibri" w:cs="Calibri"/>
                <w:sz w:val="20"/>
              </w:rPr>
            </w:pPr>
            <w:r w:rsidRPr="009E6A00">
              <w:rPr>
                <w:rFonts w:ascii="Calibri" w:hAnsi="Calibri" w:cs="Calibri"/>
                <w:sz w:val="20"/>
              </w:rPr>
              <w:t>66</w:t>
            </w:r>
          </w:p>
        </w:tc>
      </w:tr>
      <w:tr w:rsidR="009E6A00" w:rsidRPr="009E6A00" w14:paraId="110D9DC2" w14:textId="77777777" w:rsidTr="009E6A00">
        <w:tc>
          <w:tcPr>
            <w:tcW w:w="3888" w:type="dxa"/>
          </w:tcPr>
          <w:p w14:paraId="0D9784DD" w14:textId="77777777" w:rsidR="009E6A00" w:rsidRPr="009E6A00" w:rsidRDefault="009E6A00" w:rsidP="009E6A00">
            <w:pPr>
              <w:jc w:val="left"/>
              <w:rPr>
                <w:rFonts w:ascii="Calibri" w:hAnsi="Calibri" w:cs="Calibri"/>
                <w:sz w:val="20"/>
              </w:rPr>
            </w:pPr>
            <w:r w:rsidRPr="009E6A00">
              <w:rPr>
                <w:rFonts w:ascii="Calibri" w:hAnsi="Calibri" w:cs="Calibri"/>
                <w:sz w:val="20"/>
              </w:rPr>
              <w:t>Total</w:t>
            </w:r>
          </w:p>
        </w:tc>
        <w:tc>
          <w:tcPr>
            <w:tcW w:w="1872" w:type="dxa"/>
          </w:tcPr>
          <w:p w14:paraId="08D0BEDF" w14:textId="77777777" w:rsidR="009E6A00" w:rsidRPr="009E6A00" w:rsidRDefault="009E6A00" w:rsidP="009E6A00">
            <w:pPr>
              <w:jc w:val="left"/>
              <w:rPr>
                <w:rFonts w:ascii="Calibri" w:hAnsi="Calibri" w:cs="Calibri"/>
                <w:sz w:val="20"/>
              </w:rPr>
            </w:pPr>
            <w:r w:rsidRPr="009E6A00">
              <w:rPr>
                <w:rFonts w:ascii="Calibri" w:hAnsi="Calibri" w:cs="Calibri"/>
                <w:sz w:val="20"/>
              </w:rPr>
              <w:t>240</w:t>
            </w:r>
          </w:p>
        </w:tc>
        <w:tc>
          <w:tcPr>
            <w:tcW w:w="2304" w:type="dxa"/>
          </w:tcPr>
          <w:p w14:paraId="4B372769" w14:textId="77777777" w:rsidR="009E6A00" w:rsidRPr="009E6A00" w:rsidRDefault="009E6A00" w:rsidP="009E6A00">
            <w:pPr>
              <w:jc w:val="left"/>
              <w:rPr>
                <w:rFonts w:ascii="Calibri" w:hAnsi="Calibri" w:cs="Calibri"/>
                <w:sz w:val="20"/>
              </w:rPr>
            </w:pPr>
            <w:r w:rsidRPr="009E6A00">
              <w:rPr>
                <w:rFonts w:ascii="Calibri" w:hAnsi="Calibri" w:cs="Calibri"/>
                <w:sz w:val="20"/>
              </w:rPr>
              <w:t>120</w:t>
            </w:r>
          </w:p>
        </w:tc>
        <w:tc>
          <w:tcPr>
            <w:tcW w:w="2304" w:type="dxa"/>
          </w:tcPr>
          <w:p w14:paraId="1DEFBC0A" w14:textId="77777777" w:rsidR="009E6A00" w:rsidRPr="009E6A00" w:rsidRDefault="009E6A00" w:rsidP="009E6A00">
            <w:pPr>
              <w:jc w:val="left"/>
              <w:rPr>
                <w:rFonts w:ascii="Calibri" w:hAnsi="Calibri" w:cs="Calibri"/>
                <w:sz w:val="20"/>
              </w:rPr>
            </w:pPr>
            <w:r w:rsidRPr="009E6A00">
              <w:rPr>
                <w:rFonts w:ascii="Calibri" w:hAnsi="Calibri" w:cs="Calibri"/>
                <w:sz w:val="20"/>
              </w:rPr>
              <w:t>120</w:t>
            </w:r>
          </w:p>
        </w:tc>
      </w:tr>
    </w:tbl>
    <w:p w14:paraId="5269D1F3" w14:textId="77777777" w:rsidR="009E6A00" w:rsidRDefault="009E6A00" w:rsidP="009E6A00">
      <w:pPr>
        <w:spacing w:after="0" w:line="240" w:lineRule="auto"/>
      </w:pPr>
    </w:p>
    <w:p w14:paraId="40A83324" w14:textId="6364FF3A" w:rsidR="009E6A00" w:rsidRDefault="009E6A00" w:rsidP="009E6A00">
      <w:pPr>
        <w:spacing w:after="0" w:line="240" w:lineRule="auto"/>
      </w:pPr>
      <w:r>
        <w:t>L’intérêt a été mesuré après présentation du concept. Il ne correspond pas à une commande. Les réponses manquantes ont été traitées en amont</w:t>
      </w:r>
      <w:r>
        <w:t> ;</w:t>
      </w:r>
      <w:r>
        <w:t xml:space="preserve"> le tableau porte sur 240 réponses valides. Les quotas ont été recrutés dans plusieurs lieux et créneaux, mais la couverture et la sélection restent imparfaites.</w:t>
      </w:r>
    </w:p>
    <w:p w14:paraId="0FBEBA15" w14:textId="77777777" w:rsidR="009E6A00" w:rsidRDefault="009E6A00" w:rsidP="009E6A00">
      <w:pPr>
        <w:pStyle w:val="Titre2"/>
        <w:spacing w:before="0" w:after="0" w:line="240" w:lineRule="auto"/>
      </w:pPr>
      <w:r>
        <w:t>21.2- Hypothèses commerciales de lancement</w:t>
      </w:r>
    </w:p>
    <w:tbl>
      <w:tblPr>
        <w:tblStyle w:val="Grilledutableau"/>
        <w:tblW w:w="0" w:type="auto"/>
        <w:tblLayout w:type="fixed"/>
        <w:tblLook w:val="04A0" w:firstRow="1" w:lastRow="0" w:firstColumn="1" w:lastColumn="0" w:noHBand="0" w:noVBand="1"/>
      </w:tblPr>
      <w:tblGrid>
        <w:gridCol w:w="4752"/>
        <w:gridCol w:w="1872"/>
        <w:gridCol w:w="1872"/>
        <w:gridCol w:w="1872"/>
      </w:tblGrid>
      <w:tr w:rsidR="009E6A00" w:rsidRPr="009E6A00" w14:paraId="0BEE7859" w14:textId="77777777" w:rsidTr="009E6A00">
        <w:trPr>
          <w:tblHeader/>
        </w:trPr>
        <w:tc>
          <w:tcPr>
            <w:tcW w:w="4752" w:type="dxa"/>
          </w:tcPr>
          <w:p w14:paraId="22F56E7B" w14:textId="77777777" w:rsidR="009E6A00" w:rsidRPr="009E6A00" w:rsidRDefault="009E6A00" w:rsidP="009E6A00">
            <w:pPr>
              <w:jc w:val="left"/>
              <w:rPr>
                <w:rFonts w:ascii="Calibri" w:hAnsi="Calibri" w:cs="Calibri"/>
                <w:sz w:val="20"/>
              </w:rPr>
            </w:pPr>
            <w:r w:rsidRPr="009E6A00">
              <w:rPr>
                <w:rFonts w:ascii="Calibri" w:hAnsi="Calibri" w:cs="Calibri"/>
                <w:b/>
                <w:sz w:val="20"/>
              </w:rPr>
              <w:t>Paramètre</w:t>
            </w:r>
          </w:p>
        </w:tc>
        <w:tc>
          <w:tcPr>
            <w:tcW w:w="1872" w:type="dxa"/>
          </w:tcPr>
          <w:p w14:paraId="3C9C16A9" w14:textId="77777777" w:rsidR="009E6A00" w:rsidRPr="009E6A00" w:rsidRDefault="009E6A00" w:rsidP="009E6A00">
            <w:pPr>
              <w:jc w:val="left"/>
              <w:rPr>
                <w:rFonts w:ascii="Calibri" w:hAnsi="Calibri" w:cs="Calibri"/>
                <w:sz w:val="20"/>
              </w:rPr>
            </w:pPr>
            <w:r w:rsidRPr="009E6A00">
              <w:rPr>
                <w:rFonts w:ascii="Calibri" w:hAnsi="Calibri" w:cs="Calibri"/>
                <w:b/>
                <w:sz w:val="20"/>
              </w:rPr>
              <w:t>Prudent</w:t>
            </w:r>
          </w:p>
        </w:tc>
        <w:tc>
          <w:tcPr>
            <w:tcW w:w="1872" w:type="dxa"/>
          </w:tcPr>
          <w:p w14:paraId="4B1E3127" w14:textId="77777777" w:rsidR="009E6A00" w:rsidRPr="009E6A00" w:rsidRDefault="009E6A00" w:rsidP="009E6A00">
            <w:pPr>
              <w:jc w:val="left"/>
              <w:rPr>
                <w:rFonts w:ascii="Calibri" w:hAnsi="Calibri" w:cs="Calibri"/>
                <w:sz w:val="20"/>
              </w:rPr>
            </w:pPr>
            <w:r w:rsidRPr="009E6A00">
              <w:rPr>
                <w:rFonts w:ascii="Calibri" w:hAnsi="Calibri" w:cs="Calibri"/>
                <w:b/>
                <w:sz w:val="20"/>
              </w:rPr>
              <w:t>Central</w:t>
            </w:r>
          </w:p>
        </w:tc>
        <w:tc>
          <w:tcPr>
            <w:tcW w:w="1872" w:type="dxa"/>
          </w:tcPr>
          <w:p w14:paraId="60508440" w14:textId="77777777" w:rsidR="009E6A00" w:rsidRPr="009E6A00" w:rsidRDefault="009E6A00" w:rsidP="009E6A00">
            <w:pPr>
              <w:jc w:val="left"/>
              <w:rPr>
                <w:rFonts w:ascii="Calibri" w:hAnsi="Calibri" w:cs="Calibri"/>
                <w:sz w:val="20"/>
              </w:rPr>
            </w:pPr>
            <w:r w:rsidRPr="009E6A00">
              <w:rPr>
                <w:rFonts w:ascii="Calibri" w:hAnsi="Calibri" w:cs="Calibri"/>
                <w:b/>
                <w:sz w:val="20"/>
              </w:rPr>
              <w:t>Favorable</w:t>
            </w:r>
          </w:p>
        </w:tc>
      </w:tr>
      <w:tr w:rsidR="009E6A00" w:rsidRPr="009E6A00" w14:paraId="36979A41" w14:textId="77777777" w:rsidTr="009E6A00">
        <w:tc>
          <w:tcPr>
            <w:tcW w:w="4752" w:type="dxa"/>
          </w:tcPr>
          <w:p w14:paraId="568BB3CA" w14:textId="77777777" w:rsidR="009E6A00" w:rsidRPr="009E6A00" w:rsidRDefault="009E6A00" w:rsidP="009E6A00">
            <w:pPr>
              <w:jc w:val="left"/>
              <w:rPr>
                <w:rFonts w:ascii="Calibri" w:hAnsi="Calibri" w:cs="Calibri"/>
                <w:sz w:val="20"/>
              </w:rPr>
            </w:pPr>
            <w:r w:rsidRPr="009E6A00">
              <w:rPr>
                <w:rFonts w:ascii="Calibri" w:hAnsi="Calibri" w:cs="Calibri"/>
                <w:sz w:val="20"/>
              </w:rPr>
              <w:t>Prospects réguliers distincts atteints</w:t>
            </w:r>
          </w:p>
        </w:tc>
        <w:tc>
          <w:tcPr>
            <w:tcW w:w="1872" w:type="dxa"/>
          </w:tcPr>
          <w:p w14:paraId="487D34D5" w14:textId="77777777" w:rsidR="009E6A00" w:rsidRPr="009E6A00" w:rsidRDefault="009E6A00" w:rsidP="009E6A00">
            <w:pPr>
              <w:jc w:val="left"/>
              <w:rPr>
                <w:rFonts w:ascii="Calibri" w:hAnsi="Calibri" w:cs="Calibri"/>
                <w:sz w:val="20"/>
              </w:rPr>
            </w:pPr>
            <w:r w:rsidRPr="009E6A00">
              <w:rPr>
                <w:rFonts w:ascii="Calibri" w:hAnsi="Calibri" w:cs="Calibri"/>
                <w:sz w:val="20"/>
              </w:rPr>
              <w:t>1 200</w:t>
            </w:r>
          </w:p>
        </w:tc>
        <w:tc>
          <w:tcPr>
            <w:tcW w:w="1872" w:type="dxa"/>
          </w:tcPr>
          <w:p w14:paraId="0660B12A" w14:textId="77777777" w:rsidR="009E6A00" w:rsidRPr="009E6A00" w:rsidRDefault="009E6A00" w:rsidP="009E6A00">
            <w:pPr>
              <w:jc w:val="left"/>
              <w:rPr>
                <w:rFonts w:ascii="Calibri" w:hAnsi="Calibri" w:cs="Calibri"/>
                <w:sz w:val="20"/>
              </w:rPr>
            </w:pPr>
            <w:r w:rsidRPr="009E6A00">
              <w:rPr>
                <w:rFonts w:ascii="Calibri" w:hAnsi="Calibri" w:cs="Calibri"/>
                <w:sz w:val="20"/>
              </w:rPr>
              <w:t>1 200</w:t>
            </w:r>
          </w:p>
        </w:tc>
        <w:tc>
          <w:tcPr>
            <w:tcW w:w="1872" w:type="dxa"/>
          </w:tcPr>
          <w:p w14:paraId="46794D4F" w14:textId="77777777" w:rsidR="009E6A00" w:rsidRPr="009E6A00" w:rsidRDefault="009E6A00" w:rsidP="009E6A00">
            <w:pPr>
              <w:jc w:val="left"/>
              <w:rPr>
                <w:rFonts w:ascii="Calibri" w:hAnsi="Calibri" w:cs="Calibri"/>
                <w:sz w:val="20"/>
              </w:rPr>
            </w:pPr>
            <w:r w:rsidRPr="009E6A00">
              <w:rPr>
                <w:rFonts w:ascii="Calibri" w:hAnsi="Calibri" w:cs="Calibri"/>
                <w:sz w:val="20"/>
              </w:rPr>
              <w:t>1 200</w:t>
            </w:r>
          </w:p>
        </w:tc>
      </w:tr>
      <w:tr w:rsidR="009E6A00" w:rsidRPr="009E6A00" w14:paraId="4ADD3AAF" w14:textId="77777777" w:rsidTr="009E6A00">
        <w:tc>
          <w:tcPr>
            <w:tcW w:w="4752" w:type="dxa"/>
          </w:tcPr>
          <w:p w14:paraId="71057F2F" w14:textId="77777777" w:rsidR="009E6A00" w:rsidRPr="009E6A00" w:rsidRDefault="009E6A00" w:rsidP="009E6A00">
            <w:pPr>
              <w:jc w:val="left"/>
              <w:rPr>
                <w:rFonts w:ascii="Calibri" w:hAnsi="Calibri" w:cs="Calibri"/>
                <w:sz w:val="20"/>
              </w:rPr>
            </w:pPr>
            <w:r w:rsidRPr="009E6A00">
              <w:rPr>
                <w:rFonts w:ascii="Calibri" w:hAnsi="Calibri" w:cs="Calibri"/>
                <w:sz w:val="20"/>
              </w:rPr>
              <w:t>Taux de premier achat</w:t>
            </w:r>
          </w:p>
        </w:tc>
        <w:tc>
          <w:tcPr>
            <w:tcW w:w="1872" w:type="dxa"/>
          </w:tcPr>
          <w:p w14:paraId="7AED2A87" w14:textId="059473B8" w:rsidR="009E6A00" w:rsidRPr="009E6A00" w:rsidRDefault="009E6A00" w:rsidP="009E6A00">
            <w:pPr>
              <w:jc w:val="left"/>
              <w:rPr>
                <w:rFonts w:ascii="Calibri" w:hAnsi="Calibri" w:cs="Calibri"/>
                <w:sz w:val="20"/>
              </w:rPr>
            </w:pPr>
            <w:r w:rsidRPr="009E6A00">
              <w:rPr>
                <w:rFonts w:ascii="Calibri" w:hAnsi="Calibri" w:cs="Calibri"/>
                <w:sz w:val="20"/>
              </w:rPr>
              <w:t>20</w:t>
            </w:r>
            <w:r w:rsidRPr="009E6A00">
              <w:rPr>
                <w:rFonts w:ascii="Calibri" w:hAnsi="Calibri" w:cs="Calibri"/>
                <w:sz w:val="20"/>
              </w:rPr>
              <w:t> %</w:t>
            </w:r>
          </w:p>
        </w:tc>
        <w:tc>
          <w:tcPr>
            <w:tcW w:w="1872" w:type="dxa"/>
          </w:tcPr>
          <w:p w14:paraId="77857201" w14:textId="392C84A1" w:rsidR="009E6A00" w:rsidRPr="009E6A00" w:rsidRDefault="009E6A00" w:rsidP="009E6A00">
            <w:pPr>
              <w:jc w:val="left"/>
              <w:rPr>
                <w:rFonts w:ascii="Calibri" w:hAnsi="Calibri" w:cs="Calibri"/>
                <w:sz w:val="20"/>
              </w:rPr>
            </w:pPr>
            <w:r w:rsidRPr="009E6A00">
              <w:rPr>
                <w:rFonts w:ascii="Calibri" w:hAnsi="Calibri" w:cs="Calibri"/>
                <w:sz w:val="20"/>
              </w:rPr>
              <w:t>25</w:t>
            </w:r>
            <w:r w:rsidRPr="009E6A00">
              <w:rPr>
                <w:rFonts w:ascii="Calibri" w:hAnsi="Calibri" w:cs="Calibri"/>
                <w:sz w:val="20"/>
              </w:rPr>
              <w:t> %</w:t>
            </w:r>
          </w:p>
        </w:tc>
        <w:tc>
          <w:tcPr>
            <w:tcW w:w="1872" w:type="dxa"/>
          </w:tcPr>
          <w:p w14:paraId="55737F08" w14:textId="2EB064DB" w:rsidR="009E6A00" w:rsidRPr="009E6A00" w:rsidRDefault="009E6A00" w:rsidP="009E6A00">
            <w:pPr>
              <w:jc w:val="left"/>
              <w:rPr>
                <w:rFonts w:ascii="Calibri" w:hAnsi="Calibri" w:cs="Calibri"/>
                <w:sz w:val="20"/>
              </w:rPr>
            </w:pPr>
            <w:r w:rsidRPr="009E6A00">
              <w:rPr>
                <w:rFonts w:ascii="Calibri" w:hAnsi="Calibri" w:cs="Calibri"/>
                <w:sz w:val="20"/>
              </w:rPr>
              <w:t>30</w:t>
            </w:r>
            <w:r w:rsidRPr="009E6A00">
              <w:rPr>
                <w:rFonts w:ascii="Calibri" w:hAnsi="Calibri" w:cs="Calibri"/>
                <w:sz w:val="20"/>
              </w:rPr>
              <w:t> %</w:t>
            </w:r>
          </w:p>
        </w:tc>
      </w:tr>
      <w:tr w:rsidR="009E6A00" w:rsidRPr="009E6A00" w14:paraId="5855952B" w14:textId="77777777" w:rsidTr="009E6A00">
        <w:tc>
          <w:tcPr>
            <w:tcW w:w="4752" w:type="dxa"/>
          </w:tcPr>
          <w:p w14:paraId="2421312E" w14:textId="77777777" w:rsidR="009E6A00" w:rsidRPr="009E6A00" w:rsidRDefault="009E6A00" w:rsidP="009E6A00">
            <w:pPr>
              <w:jc w:val="left"/>
              <w:rPr>
                <w:rFonts w:ascii="Calibri" w:hAnsi="Calibri" w:cs="Calibri"/>
                <w:sz w:val="20"/>
              </w:rPr>
            </w:pPr>
            <w:r w:rsidRPr="009E6A00">
              <w:rPr>
                <w:rFonts w:ascii="Calibri" w:hAnsi="Calibri" w:cs="Calibri"/>
                <w:sz w:val="20"/>
              </w:rPr>
              <w:t>Interventions moyennes par client acquis</w:t>
            </w:r>
          </w:p>
        </w:tc>
        <w:tc>
          <w:tcPr>
            <w:tcW w:w="1872" w:type="dxa"/>
          </w:tcPr>
          <w:p w14:paraId="286870E1" w14:textId="77777777" w:rsidR="009E6A00" w:rsidRPr="009E6A00" w:rsidRDefault="009E6A00" w:rsidP="009E6A00">
            <w:pPr>
              <w:jc w:val="left"/>
              <w:rPr>
                <w:rFonts w:ascii="Calibri" w:hAnsi="Calibri" w:cs="Calibri"/>
                <w:sz w:val="20"/>
              </w:rPr>
            </w:pPr>
            <w:r w:rsidRPr="009E6A00">
              <w:rPr>
                <w:rFonts w:ascii="Calibri" w:hAnsi="Calibri" w:cs="Calibri"/>
                <w:sz w:val="20"/>
              </w:rPr>
              <w:t>1,5</w:t>
            </w:r>
          </w:p>
        </w:tc>
        <w:tc>
          <w:tcPr>
            <w:tcW w:w="1872" w:type="dxa"/>
          </w:tcPr>
          <w:p w14:paraId="49BF1FEF" w14:textId="77777777" w:rsidR="009E6A00" w:rsidRPr="009E6A00" w:rsidRDefault="009E6A00" w:rsidP="009E6A00">
            <w:pPr>
              <w:jc w:val="left"/>
              <w:rPr>
                <w:rFonts w:ascii="Calibri" w:hAnsi="Calibri" w:cs="Calibri"/>
                <w:sz w:val="20"/>
              </w:rPr>
            </w:pPr>
            <w:r w:rsidRPr="009E6A00">
              <w:rPr>
                <w:rFonts w:ascii="Calibri" w:hAnsi="Calibri" w:cs="Calibri"/>
                <w:sz w:val="20"/>
              </w:rPr>
              <w:t>2</w:t>
            </w:r>
          </w:p>
        </w:tc>
        <w:tc>
          <w:tcPr>
            <w:tcW w:w="1872" w:type="dxa"/>
          </w:tcPr>
          <w:p w14:paraId="4438F681" w14:textId="77777777" w:rsidR="009E6A00" w:rsidRPr="009E6A00" w:rsidRDefault="009E6A00" w:rsidP="009E6A00">
            <w:pPr>
              <w:jc w:val="left"/>
              <w:rPr>
                <w:rFonts w:ascii="Calibri" w:hAnsi="Calibri" w:cs="Calibri"/>
                <w:sz w:val="20"/>
              </w:rPr>
            </w:pPr>
            <w:r w:rsidRPr="009E6A00">
              <w:rPr>
                <w:rFonts w:ascii="Calibri" w:hAnsi="Calibri" w:cs="Calibri"/>
                <w:sz w:val="20"/>
              </w:rPr>
              <w:t>2</w:t>
            </w:r>
          </w:p>
        </w:tc>
      </w:tr>
      <w:tr w:rsidR="009E6A00" w:rsidRPr="009E6A00" w14:paraId="435EF013" w14:textId="77777777" w:rsidTr="009E6A00">
        <w:tc>
          <w:tcPr>
            <w:tcW w:w="4752" w:type="dxa"/>
          </w:tcPr>
          <w:p w14:paraId="66487872" w14:textId="77777777" w:rsidR="009E6A00" w:rsidRPr="009E6A00" w:rsidRDefault="009E6A00" w:rsidP="009E6A00">
            <w:pPr>
              <w:jc w:val="left"/>
              <w:rPr>
                <w:rFonts w:ascii="Calibri" w:hAnsi="Calibri" w:cs="Calibri"/>
                <w:sz w:val="20"/>
              </w:rPr>
            </w:pPr>
            <w:r w:rsidRPr="009E6A00">
              <w:rPr>
                <w:rFonts w:ascii="Calibri" w:hAnsi="Calibri" w:cs="Calibri"/>
                <w:sz w:val="20"/>
              </w:rPr>
              <w:t>Prix net moyen par intervention</w:t>
            </w:r>
          </w:p>
        </w:tc>
        <w:tc>
          <w:tcPr>
            <w:tcW w:w="1872" w:type="dxa"/>
          </w:tcPr>
          <w:p w14:paraId="0541A7DA" w14:textId="77777777" w:rsidR="009E6A00" w:rsidRPr="009E6A00" w:rsidRDefault="009E6A00" w:rsidP="009E6A00">
            <w:pPr>
              <w:jc w:val="left"/>
              <w:rPr>
                <w:rFonts w:ascii="Calibri" w:hAnsi="Calibri" w:cs="Calibri"/>
                <w:sz w:val="20"/>
              </w:rPr>
            </w:pPr>
            <w:r w:rsidRPr="009E6A00">
              <w:rPr>
                <w:rFonts w:ascii="Calibri" w:hAnsi="Calibri" w:cs="Calibri"/>
                <w:sz w:val="20"/>
              </w:rPr>
              <w:t>75</w:t>
            </w:r>
          </w:p>
        </w:tc>
        <w:tc>
          <w:tcPr>
            <w:tcW w:w="1872" w:type="dxa"/>
          </w:tcPr>
          <w:p w14:paraId="42D10207" w14:textId="77777777" w:rsidR="009E6A00" w:rsidRPr="009E6A00" w:rsidRDefault="009E6A00" w:rsidP="009E6A00">
            <w:pPr>
              <w:jc w:val="left"/>
              <w:rPr>
                <w:rFonts w:ascii="Calibri" w:hAnsi="Calibri" w:cs="Calibri"/>
                <w:sz w:val="20"/>
              </w:rPr>
            </w:pPr>
            <w:r w:rsidRPr="009E6A00">
              <w:rPr>
                <w:rFonts w:ascii="Calibri" w:hAnsi="Calibri" w:cs="Calibri"/>
                <w:sz w:val="20"/>
              </w:rPr>
              <w:t>75</w:t>
            </w:r>
          </w:p>
        </w:tc>
        <w:tc>
          <w:tcPr>
            <w:tcW w:w="1872" w:type="dxa"/>
          </w:tcPr>
          <w:p w14:paraId="6747AA58" w14:textId="77777777" w:rsidR="009E6A00" w:rsidRPr="009E6A00" w:rsidRDefault="009E6A00" w:rsidP="009E6A00">
            <w:pPr>
              <w:jc w:val="left"/>
              <w:rPr>
                <w:rFonts w:ascii="Calibri" w:hAnsi="Calibri" w:cs="Calibri"/>
                <w:sz w:val="20"/>
              </w:rPr>
            </w:pPr>
            <w:r w:rsidRPr="009E6A00">
              <w:rPr>
                <w:rFonts w:ascii="Calibri" w:hAnsi="Calibri" w:cs="Calibri"/>
                <w:sz w:val="20"/>
              </w:rPr>
              <w:t>75</w:t>
            </w:r>
          </w:p>
        </w:tc>
      </w:tr>
      <w:tr w:rsidR="009E6A00" w:rsidRPr="009E6A00" w14:paraId="50D3265C" w14:textId="77777777" w:rsidTr="009E6A00">
        <w:tc>
          <w:tcPr>
            <w:tcW w:w="4752" w:type="dxa"/>
          </w:tcPr>
          <w:p w14:paraId="2C2CD747" w14:textId="77777777" w:rsidR="009E6A00" w:rsidRPr="009E6A00" w:rsidRDefault="009E6A00" w:rsidP="009E6A00">
            <w:pPr>
              <w:jc w:val="left"/>
              <w:rPr>
                <w:rFonts w:ascii="Calibri" w:hAnsi="Calibri" w:cs="Calibri"/>
                <w:sz w:val="20"/>
              </w:rPr>
            </w:pPr>
            <w:r w:rsidRPr="009E6A00">
              <w:rPr>
                <w:rFonts w:ascii="Calibri" w:hAnsi="Calibri" w:cs="Calibri"/>
                <w:sz w:val="20"/>
              </w:rPr>
              <w:t>Coût variable par intervention</w:t>
            </w:r>
          </w:p>
        </w:tc>
        <w:tc>
          <w:tcPr>
            <w:tcW w:w="1872" w:type="dxa"/>
          </w:tcPr>
          <w:p w14:paraId="4F4B987B" w14:textId="77777777" w:rsidR="009E6A00" w:rsidRPr="009E6A00" w:rsidRDefault="009E6A00" w:rsidP="009E6A00">
            <w:pPr>
              <w:jc w:val="left"/>
              <w:rPr>
                <w:rFonts w:ascii="Calibri" w:hAnsi="Calibri" w:cs="Calibri"/>
                <w:sz w:val="20"/>
              </w:rPr>
            </w:pPr>
            <w:r w:rsidRPr="009E6A00">
              <w:rPr>
                <w:rFonts w:ascii="Calibri" w:hAnsi="Calibri" w:cs="Calibri"/>
                <w:sz w:val="20"/>
              </w:rPr>
              <w:t>25</w:t>
            </w:r>
          </w:p>
        </w:tc>
        <w:tc>
          <w:tcPr>
            <w:tcW w:w="1872" w:type="dxa"/>
          </w:tcPr>
          <w:p w14:paraId="222590C9" w14:textId="77777777" w:rsidR="009E6A00" w:rsidRPr="009E6A00" w:rsidRDefault="009E6A00" w:rsidP="009E6A00">
            <w:pPr>
              <w:jc w:val="left"/>
              <w:rPr>
                <w:rFonts w:ascii="Calibri" w:hAnsi="Calibri" w:cs="Calibri"/>
                <w:sz w:val="20"/>
              </w:rPr>
            </w:pPr>
            <w:r w:rsidRPr="009E6A00">
              <w:rPr>
                <w:rFonts w:ascii="Calibri" w:hAnsi="Calibri" w:cs="Calibri"/>
                <w:sz w:val="20"/>
              </w:rPr>
              <w:t>25</w:t>
            </w:r>
          </w:p>
        </w:tc>
        <w:tc>
          <w:tcPr>
            <w:tcW w:w="1872" w:type="dxa"/>
          </w:tcPr>
          <w:p w14:paraId="16302A4A" w14:textId="77777777" w:rsidR="009E6A00" w:rsidRPr="009E6A00" w:rsidRDefault="009E6A00" w:rsidP="009E6A00">
            <w:pPr>
              <w:jc w:val="left"/>
              <w:rPr>
                <w:rFonts w:ascii="Calibri" w:hAnsi="Calibri" w:cs="Calibri"/>
                <w:sz w:val="20"/>
              </w:rPr>
            </w:pPr>
            <w:r w:rsidRPr="009E6A00">
              <w:rPr>
                <w:rFonts w:ascii="Calibri" w:hAnsi="Calibri" w:cs="Calibri"/>
                <w:sz w:val="20"/>
              </w:rPr>
              <w:t>25</w:t>
            </w:r>
          </w:p>
        </w:tc>
      </w:tr>
    </w:tbl>
    <w:p w14:paraId="4F736A38" w14:textId="77777777" w:rsidR="009E6A00" w:rsidRDefault="009E6A00" w:rsidP="009E6A00">
      <w:pPr>
        <w:spacing w:after="0" w:line="240" w:lineRule="auto"/>
      </w:pPr>
    </w:p>
    <w:p w14:paraId="19BEB52C" w14:textId="77777777" w:rsidR="009E6A00" w:rsidRDefault="009E6A00" w:rsidP="009E6A00">
      <w:pPr>
        <w:spacing w:after="0" w:line="240" w:lineRule="auto"/>
      </w:pPr>
      <w:r>
        <w:t>Le scénario central retient le taux observé du pilote pour les prospects qualifiés atteints. Les 1 200 prospects sont distincts et excluent les 120 du pilote, dont les ventes ne sont pas ajoutées au budget de lancement. Ils correspondent à un plan commercial encore à vérifier. La récurrence est une hypothèse, non une donnée prouvée par le pilote.</w:t>
      </w:r>
    </w:p>
    <w:p w14:paraId="44390FC2" w14:textId="77777777" w:rsidR="009E6A00" w:rsidRDefault="009E6A00" w:rsidP="009E6A00">
      <w:pPr>
        <w:pStyle w:val="Titre2"/>
        <w:spacing w:before="0" w:after="0" w:line="240" w:lineRule="auto"/>
      </w:pPr>
      <w:r>
        <w:t>21.3- Charges et capacité</w:t>
      </w:r>
    </w:p>
    <w:p w14:paraId="5C1E56D9" w14:textId="6C86120C" w:rsidR="009E6A00" w:rsidRDefault="009E6A00" w:rsidP="009E6A00">
      <w:pPr>
        <w:spacing w:after="0" w:line="240" w:lineRule="auto"/>
      </w:pPr>
      <w:r>
        <w:t>Charges fixes annuelles de résultat retenues</w:t>
      </w:r>
      <w:r>
        <w:t> :</w:t>
      </w:r>
      <w:r>
        <w:t xml:space="preserve"> 28 000</w:t>
      </w:r>
      <w:r>
        <w:t> €</w:t>
      </w:r>
      <w:r>
        <w:t>, dont rémunération et charges du dirigeant, fonctionnement, prospection et amortissements. Ce total est une convention simplifiée du cas. Impôt sur le bénéfice, intérêts et investissements de lancement ne sont pas calculés ici.</w:t>
      </w:r>
    </w:p>
    <w:p w14:paraId="12F6A6B7" w14:textId="40BA5FAA" w:rsidR="009E6A00" w:rsidRDefault="009E6A00" w:rsidP="009E6A00">
      <w:pPr>
        <w:spacing w:after="0" w:line="240" w:lineRule="auto"/>
      </w:pPr>
      <w:r>
        <w:t>La capacité annuelle utile est de 1 440 heures après retrait des temps non affectables aux interventions. Chaque intervention mobilise deux heures, déplacement et tâches associées compris. Les coûts variables de 25</w:t>
      </w:r>
      <w:r>
        <w:t> €</w:t>
      </w:r>
      <w:r>
        <w:t xml:space="preserve"> incluent consommables et coûts variables du déplacement. Le prix et les coûts restent identiques dans les trois scénarios.</w:t>
      </w:r>
    </w:p>
    <w:p w14:paraId="1B6672D4" w14:textId="77777777" w:rsidR="009E6A00" w:rsidRDefault="009E6A00" w:rsidP="009E6A00">
      <w:pPr>
        <w:pStyle w:val="Titre2"/>
        <w:spacing w:before="0" w:after="0" w:line="240" w:lineRule="auto"/>
      </w:pPr>
      <w:r>
        <w:t>21.4- Points encore non documentés</w:t>
      </w:r>
    </w:p>
    <w:p w14:paraId="444FF945" w14:textId="028678DE" w:rsidR="009E6A00" w:rsidRDefault="009E6A00" w:rsidP="009E6A00">
      <w:pPr>
        <w:spacing w:after="0" w:line="240" w:lineRule="auto"/>
      </w:pPr>
      <w:r>
        <w:t>Les délais de paiement, le calendrier mensuel des prospects, les achats répétés, les investissements, le stock de pièces, les taxes et les conditions fournisseurs restent à établir. Les annexes permettent une première analyse de rentabilité</w:t>
      </w:r>
      <w:r>
        <w:t> ;</w:t>
      </w:r>
      <w:r>
        <w:t xml:space="preserve"> elles ne suffisent pas à certifier le financement de la création.</w:t>
      </w:r>
    </w:p>
    <w:p w14:paraId="4B1AA621" w14:textId="77777777" w:rsidR="009E6A00" w:rsidRDefault="009E6A00" w:rsidP="009E6A00">
      <w:pPr>
        <w:pStyle w:val="Titre1"/>
      </w:pPr>
      <w:bookmarkStart w:id="21" w:name="_Toc241760677"/>
      <w:r>
        <w:t>22- Corrigé de l’enquête et du test commercial</w:t>
      </w:r>
      <w:bookmarkEnd w:id="21"/>
    </w:p>
    <w:p w14:paraId="58642690" w14:textId="77777777" w:rsidR="009E6A00" w:rsidRDefault="009E6A00" w:rsidP="009E6A00">
      <w:pPr>
        <w:pStyle w:val="Titre2"/>
        <w:spacing w:before="0" w:after="0" w:line="240" w:lineRule="auto"/>
      </w:pPr>
      <w:r>
        <w:t>22.1- Cible et portée du questionnaire</w:t>
      </w:r>
    </w:p>
    <w:p w14:paraId="152855B4" w14:textId="77777777" w:rsidR="009E6A00" w:rsidRDefault="009E6A00" w:rsidP="009E6A00">
      <w:pPr>
        <w:spacing w:after="0" w:line="240" w:lineRule="auto"/>
      </w:pPr>
      <w:r>
        <w:t>La cible prioritaire est constituée des utilisateurs réguliers dans la zone effectivement desservie, avec un besoin d’entretien et une contrainte de déplacement ou de temps. La population cible estimée de 6 000 n’est pas un nombre de clients acquis. Il reste à vérifier la méthode de dénombrement, les budgets et la couverture du service.</w:t>
      </w:r>
    </w:p>
    <w:p w14:paraId="476CA9BD" w14:textId="77777777" w:rsidR="009E6A00" w:rsidRDefault="009E6A00" w:rsidP="009E6A00">
      <w:pPr>
        <w:spacing w:after="0" w:line="240" w:lineRule="auto"/>
      </w:pPr>
      <w:r>
        <w:t xml:space="preserve">L’enquête par quotas décrit l’échantillon interrogé. Elle équilibre certains profils, sans assurer une sélection aléatoire ni toutes les caractéristiques de la clientèle. Une marge d’erreur calculée comme pour un tirage </w:t>
      </w:r>
      <w:r>
        <w:lastRenderedPageBreak/>
        <w:t>aléatoire serait injustifiée. La proportion globale d’intérêt dépend aussi du mélange de réguliers et d’occasionnels retenu dans l’enquête.</w:t>
      </w:r>
    </w:p>
    <w:p w14:paraId="2EB89F36" w14:textId="77777777" w:rsidR="009E6A00" w:rsidRDefault="009E6A00" w:rsidP="009E6A00">
      <w:pPr>
        <w:pStyle w:val="Titre2"/>
        <w:spacing w:before="0" w:after="0" w:line="240" w:lineRule="auto"/>
      </w:pPr>
      <w:r>
        <w:t>22.2- Calcul des taux par profil</w:t>
      </w:r>
    </w:p>
    <w:p w14:paraId="7BC0B580" w14:textId="4108B67C" w:rsidR="009E6A00" w:rsidRDefault="009E6A00" w:rsidP="009E6A00">
      <w:pPr>
        <w:spacing w:after="0" w:line="240" w:lineRule="auto"/>
      </w:pPr>
      <w:r>
        <w:rPr>
          <w:b/>
          <w:sz w:val="21"/>
        </w:rPr>
        <w:t>Réguliers intéressés = 90 / 144 = 62,5</w:t>
      </w:r>
      <w:r>
        <w:rPr>
          <w:b/>
          <w:sz w:val="21"/>
        </w:rPr>
        <w:t> %</w:t>
      </w:r>
    </w:p>
    <w:p w14:paraId="2AFFFC5E" w14:textId="67FA73F2" w:rsidR="009E6A00" w:rsidRDefault="009E6A00" w:rsidP="009E6A00">
      <w:pPr>
        <w:spacing w:after="0" w:line="240" w:lineRule="auto"/>
      </w:pPr>
      <w:r>
        <w:rPr>
          <w:b/>
          <w:sz w:val="21"/>
        </w:rPr>
        <w:t>Occasionnels intéressés = 30 / 96 = 31,25</w:t>
      </w:r>
      <w:r>
        <w:rPr>
          <w:b/>
          <w:sz w:val="21"/>
        </w:rPr>
        <w:t> %</w:t>
      </w:r>
    </w:p>
    <w:p w14:paraId="39816835" w14:textId="20AEF132" w:rsidR="009E6A00" w:rsidRDefault="009E6A00" w:rsidP="009E6A00">
      <w:pPr>
        <w:spacing w:after="0" w:line="240" w:lineRule="auto"/>
      </w:pPr>
      <w:r>
        <w:rPr>
          <w:b/>
          <w:sz w:val="21"/>
        </w:rPr>
        <w:t>Intérêt dans l’ensemble de l’échantillon = 120 / 240 = 50</w:t>
      </w:r>
      <w:r>
        <w:rPr>
          <w:b/>
          <w:sz w:val="21"/>
        </w:rPr>
        <w:t> %</w:t>
      </w:r>
    </w:p>
    <w:p w14:paraId="34878CBA" w14:textId="16506E78" w:rsidR="009E6A00" w:rsidRDefault="009E6A00" w:rsidP="009E6A00">
      <w:pPr>
        <w:spacing w:after="0" w:line="240" w:lineRule="auto"/>
      </w:pPr>
      <w:r>
        <w:t>L’écart entre profils est de 31,25 points de pourcentage. L’intérêt déclaré est deux fois plus élevé chez les réguliers dans cet échantillon. Ce constat soutient le choix d’un test ciblé</w:t>
      </w:r>
      <w:r>
        <w:t> ;</w:t>
      </w:r>
      <w:r>
        <w:t xml:space="preserve"> il ne prouve pas une causalité ni un achat futur. Appliquer 50</w:t>
      </w:r>
      <w:r>
        <w:t> %</w:t>
      </w:r>
      <w:r>
        <w:t xml:space="preserve"> aux 6 000 utilisateurs réguliers serait une double erreur de périmètre et de nature de mesure.</w:t>
      </w:r>
    </w:p>
    <w:p w14:paraId="4F2E7C62" w14:textId="77777777" w:rsidR="009E6A00" w:rsidRDefault="009E6A00" w:rsidP="009E6A00">
      <w:pPr>
        <w:pStyle w:val="Titre2"/>
        <w:spacing w:before="0" w:after="0" w:line="240" w:lineRule="auto"/>
      </w:pPr>
      <w:r>
        <w:t>22.3- Taux observé dans le pilote</w:t>
      </w:r>
    </w:p>
    <w:p w14:paraId="45669A03" w14:textId="7E6B541A" w:rsidR="009E6A00" w:rsidRDefault="009E6A00" w:rsidP="009E6A00">
      <w:pPr>
        <w:spacing w:after="0" w:line="240" w:lineRule="auto"/>
      </w:pPr>
      <w:r>
        <w:rPr>
          <w:b/>
          <w:sz w:val="21"/>
        </w:rPr>
        <w:t>Taux de premier achat = 30 / 120 = 25</w:t>
      </w:r>
      <w:r>
        <w:rPr>
          <w:b/>
          <w:sz w:val="21"/>
        </w:rPr>
        <w:t> %</w:t>
      </w:r>
    </w:p>
    <w:p w14:paraId="0C2F39D6" w14:textId="77777777" w:rsidR="009E6A00" w:rsidRDefault="009E6A00" w:rsidP="009E6A00">
      <w:pPr>
        <w:spacing w:after="0" w:line="240" w:lineRule="auto"/>
      </w:pPr>
      <w:r>
        <w:t>Ce taux porte sur des prospects réguliers qualifiés exposés à une offre donnée dans des canaux précis. Il ne s’applique pas à toute la population locale. Les 120 prospects peuvent différer des futurs prospects par la motivation ou l’effet de nouveauté. La taille du pilote et la sélection limitent la stabilité de la mesure.</w:t>
      </w:r>
    </w:p>
    <w:p w14:paraId="0ACA8AEE" w14:textId="77777777" w:rsidR="009E6A00" w:rsidRDefault="009E6A00" w:rsidP="009E6A00">
      <w:pPr>
        <w:pStyle w:val="Titre2"/>
        <w:spacing w:before="0" w:after="0" w:line="240" w:lineRule="auto"/>
      </w:pPr>
      <w:r>
        <w:t>22.4- Récurrence et calendrier à valider</w:t>
      </w:r>
    </w:p>
    <w:p w14:paraId="17408B2E" w14:textId="77777777" w:rsidR="009E6A00" w:rsidRDefault="009E6A00" w:rsidP="009E6A00">
      <w:pPr>
        <w:spacing w:after="0" w:line="240" w:lineRule="auto"/>
      </w:pPr>
      <w:r>
        <w:t>Le pilote prouve 30 transactions, pas deux interventions annuelles pour chaque futur client. Les achats répétés doivent être suivis sur une période adaptée au cycle d’entretien. Une acquisition étalée dans l’année réduit le temps disponible pour revenir. Le budget central doit justifier pourquoi une moyenne de deux achats pendant la première année demeure réalisable.</w:t>
      </w:r>
    </w:p>
    <w:p w14:paraId="22281876" w14:textId="77777777" w:rsidR="009E6A00" w:rsidRDefault="009E6A00" w:rsidP="009E6A00">
      <w:pPr>
        <w:pStyle w:val="Titre2"/>
        <w:spacing w:before="0" w:after="0" w:line="240" w:lineRule="auto"/>
      </w:pPr>
      <w:r>
        <w:t>22.5- Contrôles complémentaires</w:t>
      </w:r>
    </w:p>
    <w:p w14:paraId="773F3BE8" w14:textId="77777777" w:rsidR="009E6A00" w:rsidRPr="009E6A00" w:rsidRDefault="009E6A00" w:rsidP="009E6A00">
      <w:pPr>
        <w:pStyle w:val="Listepuces"/>
        <w:tabs>
          <w:tab w:val="num" w:pos="360"/>
        </w:tabs>
        <w:spacing w:after="0" w:line="240" w:lineRule="auto"/>
        <w:jc w:val="both"/>
        <w:rPr>
          <w:lang w:val="fr-FR"/>
        </w:rPr>
      </w:pPr>
      <w:r w:rsidRPr="009E6A00">
        <w:rPr>
          <w:lang w:val="fr-FR"/>
        </w:rPr>
        <w:t>Séparer les ventes ordinaires des achats de proches ou promotions particulières.</w:t>
      </w:r>
    </w:p>
    <w:p w14:paraId="4FEA39B4" w14:textId="77777777" w:rsidR="009E6A00" w:rsidRPr="009E6A00" w:rsidRDefault="009E6A00" w:rsidP="009E6A00">
      <w:pPr>
        <w:pStyle w:val="Listepuces"/>
        <w:tabs>
          <w:tab w:val="num" w:pos="360"/>
        </w:tabs>
        <w:spacing w:after="0" w:line="240" w:lineRule="auto"/>
        <w:jc w:val="both"/>
        <w:rPr>
          <w:lang w:val="fr-FR"/>
        </w:rPr>
      </w:pPr>
      <w:r w:rsidRPr="009E6A00">
        <w:rPr>
          <w:lang w:val="fr-FR"/>
        </w:rPr>
        <w:t>Documenter les annulations, remboursements et motifs de refus.</w:t>
      </w:r>
    </w:p>
    <w:p w14:paraId="67B48322" w14:textId="77777777" w:rsidR="009E6A00" w:rsidRPr="009E6A00" w:rsidRDefault="009E6A00" w:rsidP="009E6A00">
      <w:pPr>
        <w:pStyle w:val="Listepuces"/>
        <w:tabs>
          <w:tab w:val="num" w:pos="360"/>
        </w:tabs>
        <w:spacing w:after="0" w:line="240" w:lineRule="auto"/>
        <w:jc w:val="both"/>
        <w:rPr>
          <w:lang w:val="fr-FR"/>
        </w:rPr>
      </w:pPr>
      <w:r w:rsidRPr="009E6A00">
        <w:rPr>
          <w:lang w:val="fr-FR"/>
        </w:rPr>
        <w:t>Mesurer le coût pour atteindre chaque prospect qualifié.</w:t>
      </w:r>
    </w:p>
    <w:p w14:paraId="131799E7" w14:textId="77777777" w:rsidR="009E6A00" w:rsidRPr="009E6A00" w:rsidRDefault="009E6A00" w:rsidP="009E6A00">
      <w:pPr>
        <w:pStyle w:val="Listepuces"/>
        <w:tabs>
          <w:tab w:val="num" w:pos="360"/>
        </w:tabs>
        <w:spacing w:after="0" w:line="240" w:lineRule="auto"/>
        <w:jc w:val="both"/>
        <w:rPr>
          <w:lang w:val="fr-FR"/>
        </w:rPr>
      </w:pPr>
      <w:r w:rsidRPr="009E6A00">
        <w:rPr>
          <w:lang w:val="fr-FR"/>
        </w:rPr>
        <w:t>Vérifier prix total, périmètre, temps réel et reprises nécessaires.</w:t>
      </w:r>
    </w:p>
    <w:p w14:paraId="0B77F1A3" w14:textId="77777777" w:rsidR="009E6A00" w:rsidRPr="009E6A00" w:rsidRDefault="009E6A00" w:rsidP="009E6A00">
      <w:pPr>
        <w:pStyle w:val="Listepuces"/>
        <w:tabs>
          <w:tab w:val="num" w:pos="360"/>
        </w:tabs>
        <w:spacing w:after="0" w:line="240" w:lineRule="auto"/>
        <w:jc w:val="both"/>
        <w:rPr>
          <w:lang w:val="fr-FR"/>
        </w:rPr>
      </w:pPr>
      <w:r w:rsidRPr="009E6A00">
        <w:rPr>
          <w:lang w:val="fr-FR"/>
        </w:rPr>
        <w:t>Reproduire le test dans les canaux et périodes du futur lancement.</w:t>
      </w:r>
    </w:p>
    <w:p w14:paraId="137DAEF8" w14:textId="77777777" w:rsidR="009E6A00" w:rsidRDefault="009E6A00" w:rsidP="009E6A00">
      <w:pPr>
        <w:pStyle w:val="Titre1"/>
      </w:pPr>
      <w:bookmarkStart w:id="22" w:name="_Toc241760678"/>
      <w:r>
        <w:t>23- Corrigé des prévisions et décision de création</w:t>
      </w:r>
      <w:bookmarkEnd w:id="22"/>
    </w:p>
    <w:p w14:paraId="57AE0EC6" w14:textId="77777777" w:rsidR="009E6A00" w:rsidRDefault="009E6A00" w:rsidP="009E6A00">
      <w:pPr>
        <w:pStyle w:val="Titre2"/>
        <w:spacing w:before="0" w:after="0" w:line="240" w:lineRule="auto"/>
      </w:pPr>
      <w:r>
        <w:t>23.1- Volume chiffre d’affaires et résultat simplifié</w:t>
      </w:r>
    </w:p>
    <w:tbl>
      <w:tblPr>
        <w:tblStyle w:val="Grilledutableau"/>
        <w:tblW w:w="0" w:type="auto"/>
        <w:tblLayout w:type="fixed"/>
        <w:tblLook w:val="04A0" w:firstRow="1" w:lastRow="0" w:firstColumn="1" w:lastColumn="0" w:noHBand="0" w:noVBand="1"/>
      </w:tblPr>
      <w:tblGrid>
        <w:gridCol w:w="4752"/>
        <w:gridCol w:w="1872"/>
        <w:gridCol w:w="1872"/>
        <w:gridCol w:w="1872"/>
      </w:tblGrid>
      <w:tr w:rsidR="009E6A00" w:rsidRPr="009E6A00" w14:paraId="258E9129" w14:textId="77777777" w:rsidTr="009E6A00">
        <w:trPr>
          <w:tblHeader/>
        </w:trPr>
        <w:tc>
          <w:tcPr>
            <w:tcW w:w="4752" w:type="dxa"/>
          </w:tcPr>
          <w:p w14:paraId="4B79A1FD" w14:textId="77777777" w:rsidR="009E6A00" w:rsidRPr="009E6A00" w:rsidRDefault="009E6A00" w:rsidP="009E6A00">
            <w:pPr>
              <w:jc w:val="left"/>
              <w:rPr>
                <w:rFonts w:ascii="Calibri" w:hAnsi="Calibri" w:cs="Calibri"/>
                <w:sz w:val="20"/>
              </w:rPr>
            </w:pPr>
            <w:r w:rsidRPr="009E6A00">
              <w:rPr>
                <w:rFonts w:ascii="Calibri" w:hAnsi="Calibri" w:cs="Calibri"/>
                <w:b/>
                <w:sz w:val="20"/>
              </w:rPr>
              <w:t>Calcul</w:t>
            </w:r>
          </w:p>
        </w:tc>
        <w:tc>
          <w:tcPr>
            <w:tcW w:w="1872" w:type="dxa"/>
          </w:tcPr>
          <w:p w14:paraId="14483B82" w14:textId="77777777" w:rsidR="009E6A00" w:rsidRPr="009E6A00" w:rsidRDefault="009E6A00" w:rsidP="009E6A00">
            <w:pPr>
              <w:jc w:val="left"/>
              <w:rPr>
                <w:rFonts w:ascii="Calibri" w:hAnsi="Calibri" w:cs="Calibri"/>
                <w:sz w:val="20"/>
              </w:rPr>
            </w:pPr>
            <w:r w:rsidRPr="009E6A00">
              <w:rPr>
                <w:rFonts w:ascii="Calibri" w:hAnsi="Calibri" w:cs="Calibri"/>
                <w:b/>
                <w:sz w:val="20"/>
              </w:rPr>
              <w:t>Prudent</w:t>
            </w:r>
          </w:p>
        </w:tc>
        <w:tc>
          <w:tcPr>
            <w:tcW w:w="1872" w:type="dxa"/>
          </w:tcPr>
          <w:p w14:paraId="321FA07A" w14:textId="77777777" w:rsidR="009E6A00" w:rsidRPr="009E6A00" w:rsidRDefault="009E6A00" w:rsidP="009E6A00">
            <w:pPr>
              <w:jc w:val="left"/>
              <w:rPr>
                <w:rFonts w:ascii="Calibri" w:hAnsi="Calibri" w:cs="Calibri"/>
                <w:sz w:val="20"/>
              </w:rPr>
            </w:pPr>
            <w:r w:rsidRPr="009E6A00">
              <w:rPr>
                <w:rFonts w:ascii="Calibri" w:hAnsi="Calibri" w:cs="Calibri"/>
                <w:b/>
                <w:sz w:val="20"/>
              </w:rPr>
              <w:t>Central</w:t>
            </w:r>
          </w:p>
        </w:tc>
        <w:tc>
          <w:tcPr>
            <w:tcW w:w="1872" w:type="dxa"/>
          </w:tcPr>
          <w:p w14:paraId="025C2F48" w14:textId="77777777" w:rsidR="009E6A00" w:rsidRPr="009E6A00" w:rsidRDefault="009E6A00" w:rsidP="009E6A00">
            <w:pPr>
              <w:jc w:val="left"/>
              <w:rPr>
                <w:rFonts w:ascii="Calibri" w:hAnsi="Calibri" w:cs="Calibri"/>
                <w:sz w:val="20"/>
              </w:rPr>
            </w:pPr>
            <w:r w:rsidRPr="009E6A00">
              <w:rPr>
                <w:rFonts w:ascii="Calibri" w:hAnsi="Calibri" w:cs="Calibri"/>
                <w:b/>
                <w:sz w:val="20"/>
              </w:rPr>
              <w:t>Favorable</w:t>
            </w:r>
          </w:p>
        </w:tc>
      </w:tr>
      <w:tr w:rsidR="009E6A00" w:rsidRPr="009E6A00" w14:paraId="33FAD594" w14:textId="77777777" w:rsidTr="009E6A00">
        <w:tc>
          <w:tcPr>
            <w:tcW w:w="4752" w:type="dxa"/>
          </w:tcPr>
          <w:p w14:paraId="6963879E" w14:textId="77777777" w:rsidR="009E6A00" w:rsidRPr="009E6A00" w:rsidRDefault="009E6A00" w:rsidP="009E6A00">
            <w:pPr>
              <w:jc w:val="left"/>
              <w:rPr>
                <w:rFonts w:ascii="Calibri" w:hAnsi="Calibri" w:cs="Calibri"/>
                <w:sz w:val="20"/>
              </w:rPr>
            </w:pPr>
            <w:r w:rsidRPr="009E6A00">
              <w:rPr>
                <w:rFonts w:ascii="Calibri" w:hAnsi="Calibri" w:cs="Calibri"/>
                <w:sz w:val="20"/>
              </w:rPr>
              <w:t>Clients acquis</w:t>
            </w:r>
          </w:p>
        </w:tc>
        <w:tc>
          <w:tcPr>
            <w:tcW w:w="1872" w:type="dxa"/>
          </w:tcPr>
          <w:p w14:paraId="2A56B24F" w14:textId="77777777" w:rsidR="009E6A00" w:rsidRPr="009E6A00" w:rsidRDefault="009E6A00" w:rsidP="009E6A00">
            <w:pPr>
              <w:jc w:val="left"/>
              <w:rPr>
                <w:rFonts w:ascii="Calibri" w:hAnsi="Calibri" w:cs="Calibri"/>
                <w:sz w:val="20"/>
              </w:rPr>
            </w:pPr>
            <w:r w:rsidRPr="009E6A00">
              <w:rPr>
                <w:rFonts w:ascii="Calibri" w:hAnsi="Calibri" w:cs="Calibri"/>
                <w:sz w:val="20"/>
              </w:rPr>
              <w:t>240</w:t>
            </w:r>
          </w:p>
        </w:tc>
        <w:tc>
          <w:tcPr>
            <w:tcW w:w="1872" w:type="dxa"/>
          </w:tcPr>
          <w:p w14:paraId="5B03487B" w14:textId="77777777" w:rsidR="009E6A00" w:rsidRPr="009E6A00" w:rsidRDefault="009E6A00" w:rsidP="009E6A00">
            <w:pPr>
              <w:jc w:val="left"/>
              <w:rPr>
                <w:rFonts w:ascii="Calibri" w:hAnsi="Calibri" w:cs="Calibri"/>
                <w:sz w:val="20"/>
              </w:rPr>
            </w:pPr>
            <w:r w:rsidRPr="009E6A00">
              <w:rPr>
                <w:rFonts w:ascii="Calibri" w:hAnsi="Calibri" w:cs="Calibri"/>
                <w:sz w:val="20"/>
              </w:rPr>
              <w:t>300</w:t>
            </w:r>
          </w:p>
        </w:tc>
        <w:tc>
          <w:tcPr>
            <w:tcW w:w="1872" w:type="dxa"/>
          </w:tcPr>
          <w:p w14:paraId="280070F9" w14:textId="77777777" w:rsidR="009E6A00" w:rsidRPr="009E6A00" w:rsidRDefault="009E6A00" w:rsidP="009E6A00">
            <w:pPr>
              <w:jc w:val="left"/>
              <w:rPr>
                <w:rFonts w:ascii="Calibri" w:hAnsi="Calibri" w:cs="Calibri"/>
                <w:sz w:val="20"/>
              </w:rPr>
            </w:pPr>
            <w:r w:rsidRPr="009E6A00">
              <w:rPr>
                <w:rFonts w:ascii="Calibri" w:hAnsi="Calibri" w:cs="Calibri"/>
                <w:sz w:val="20"/>
              </w:rPr>
              <w:t>360</w:t>
            </w:r>
          </w:p>
        </w:tc>
      </w:tr>
      <w:tr w:rsidR="009E6A00" w:rsidRPr="009E6A00" w14:paraId="0F656643" w14:textId="77777777" w:rsidTr="009E6A00">
        <w:tc>
          <w:tcPr>
            <w:tcW w:w="4752" w:type="dxa"/>
          </w:tcPr>
          <w:p w14:paraId="38E04F6E" w14:textId="77777777" w:rsidR="009E6A00" w:rsidRPr="009E6A00" w:rsidRDefault="009E6A00" w:rsidP="009E6A00">
            <w:pPr>
              <w:jc w:val="left"/>
              <w:rPr>
                <w:rFonts w:ascii="Calibri" w:hAnsi="Calibri" w:cs="Calibri"/>
                <w:sz w:val="20"/>
              </w:rPr>
            </w:pPr>
            <w:r w:rsidRPr="009E6A00">
              <w:rPr>
                <w:rFonts w:ascii="Calibri" w:hAnsi="Calibri" w:cs="Calibri"/>
                <w:sz w:val="20"/>
              </w:rPr>
              <w:t>Interventions annuelles</w:t>
            </w:r>
          </w:p>
        </w:tc>
        <w:tc>
          <w:tcPr>
            <w:tcW w:w="1872" w:type="dxa"/>
          </w:tcPr>
          <w:p w14:paraId="1053FF70" w14:textId="77777777" w:rsidR="009E6A00" w:rsidRPr="009E6A00" w:rsidRDefault="009E6A00" w:rsidP="009E6A00">
            <w:pPr>
              <w:jc w:val="left"/>
              <w:rPr>
                <w:rFonts w:ascii="Calibri" w:hAnsi="Calibri" w:cs="Calibri"/>
                <w:sz w:val="20"/>
              </w:rPr>
            </w:pPr>
            <w:r w:rsidRPr="009E6A00">
              <w:rPr>
                <w:rFonts w:ascii="Calibri" w:hAnsi="Calibri" w:cs="Calibri"/>
                <w:sz w:val="20"/>
              </w:rPr>
              <w:t>360</w:t>
            </w:r>
          </w:p>
        </w:tc>
        <w:tc>
          <w:tcPr>
            <w:tcW w:w="1872" w:type="dxa"/>
          </w:tcPr>
          <w:p w14:paraId="017B2250" w14:textId="77777777" w:rsidR="009E6A00" w:rsidRPr="009E6A00" w:rsidRDefault="009E6A00" w:rsidP="009E6A00">
            <w:pPr>
              <w:jc w:val="left"/>
              <w:rPr>
                <w:rFonts w:ascii="Calibri" w:hAnsi="Calibri" w:cs="Calibri"/>
                <w:sz w:val="20"/>
              </w:rPr>
            </w:pPr>
            <w:r w:rsidRPr="009E6A00">
              <w:rPr>
                <w:rFonts w:ascii="Calibri" w:hAnsi="Calibri" w:cs="Calibri"/>
                <w:sz w:val="20"/>
              </w:rPr>
              <w:t>600</w:t>
            </w:r>
          </w:p>
        </w:tc>
        <w:tc>
          <w:tcPr>
            <w:tcW w:w="1872" w:type="dxa"/>
          </w:tcPr>
          <w:p w14:paraId="6BE01A7F" w14:textId="77777777" w:rsidR="009E6A00" w:rsidRPr="009E6A00" w:rsidRDefault="009E6A00" w:rsidP="009E6A00">
            <w:pPr>
              <w:jc w:val="left"/>
              <w:rPr>
                <w:rFonts w:ascii="Calibri" w:hAnsi="Calibri" w:cs="Calibri"/>
                <w:sz w:val="20"/>
              </w:rPr>
            </w:pPr>
            <w:r w:rsidRPr="009E6A00">
              <w:rPr>
                <w:rFonts w:ascii="Calibri" w:hAnsi="Calibri" w:cs="Calibri"/>
                <w:sz w:val="20"/>
              </w:rPr>
              <w:t>720</w:t>
            </w:r>
          </w:p>
        </w:tc>
      </w:tr>
      <w:tr w:rsidR="009E6A00" w:rsidRPr="009E6A00" w14:paraId="1A9C76D2" w14:textId="77777777" w:rsidTr="009E6A00">
        <w:tc>
          <w:tcPr>
            <w:tcW w:w="4752" w:type="dxa"/>
          </w:tcPr>
          <w:p w14:paraId="4010DB8D" w14:textId="71165D11" w:rsidR="009E6A00" w:rsidRPr="009E6A00" w:rsidRDefault="009E6A00" w:rsidP="009E6A00">
            <w:pPr>
              <w:jc w:val="left"/>
              <w:rPr>
                <w:rFonts w:ascii="Calibri" w:hAnsi="Calibri" w:cs="Calibri"/>
                <w:sz w:val="20"/>
              </w:rPr>
            </w:pPr>
            <w:r w:rsidRPr="009E6A00">
              <w:rPr>
                <w:rFonts w:ascii="Calibri" w:hAnsi="Calibri" w:cs="Calibri"/>
                <w:sz w:val="20"/>
              </w:rPr>
              <w:t>Chiffre d’affaires à 75</w:t>
            </w:r>
            <w:r w:rsidRPr="009E6A00">
              <w:rPr>
                <w:rFonts w:ascii="Calibri" w:hAnsi="Calibri" w:cs="Calibri"/>
                <w:sz w:val="20"/>
              </w:rPr>
              <w:t> €</w:t>
            </w:r>
          </w:p>
        </w:tc>
        <w:tc>
          <w:tcPr>
            <w:tcW w:w="1872" w:type="dxa"/>
          </w:tcPr>
          <w:p w14:paraId="61C38770" w14:textId="77777777" w:rsidR="009E6A00" w:rsidRPr="009E6A00" w:rsidRDefault="009E6A00" w:rsidP="009E6A00">
            <w:pPr>
              <w:jc w:val="left"/>
              <w:rPr>
                <w:rFonts w:ascii="Calibri" w:hAnsi="Calibri" w:cs="Calibri"/>
                <w:sz w:val="20"/>
              </w:rPr>
            </w:pPr>
            <w:r w:rsidRPr="009E6A00">
              <w:rPr>
                <w:rFonts w:ascii="Calibri" w:hAnsi="Calibri" w:cs="Calibri"/>
                <w:sz w:val="20"/>
              </w:rPr>
              <w:t>27 000</w:t>
            </w:r>
          </w:p>
        </w:tc>
        <w:tc>
          <w:tcPr>
            <w:tcW w:w="1872" w:type="dxa"/>
          </w:tcPr>
          <w:p w14:paraId="252FBE03" w14:textId="77777777" w:rsidR="009E6A00" w:rsidRPr="009E6A00" w:rsidRDefault="009E6A00" w:rsidP="009E6A00">
            <w:pPr>
              <w:jc w:val="left"/>
              <w:rPr>
                <w:rFonts w:ascii="Calibri" w:hAnsi="Calibri" w:cs="Calibri"/>
                <w:sz w:val="20"/>
              </w:rPr>
            </w:pPr>
            <w:r w:rsidRPr="009E6A00">
              <w:rPr>
                <w:rFonts w:ascii="Calibri" w:hAnsi="Calibri" w:cs="Calibri"/>
                <w:sz w:val="20"/>
              </w:rPr>
              <w:t>45 000</w:t>
            </w:r>
          </w:p>
        </w:tc>
        <w:tc>
          <w:tcPr>
            <w:tcW w:w="1872" w:type="dxa"/>
          </w:tcPr>
          <w:p w14:paraId="33994944" w14:textId="77777777" w:rsidR="009E6A00" w:rsidRPr="009E6A00" w:rsidRDefault="009E6A00" w:rsidP="009E6A00">
            <w:pPr>
              <w:jc w:val="left"/>
              <w:rPr>
                <w:rFonts w:ascii="Calibri" w:hAnsi="Calibri" w:cs="Calibri"/>
                <w:sz w:val="20"/>
              </w:rPr>
            </w:pPr>
            <w:r w:rsidRPr="009E6A00">
              <w:rPr>
                <w:rFonts w:ascii="Calibri" w:hAnsi="Calibri" w:cs="Calibri"/>
                <w:sz w:val="20"/>
              </w:rPr>
              <w:t>54 000</w:t>
            </w:r>
          </w:p>
        </w:tc>
      </w:tr>
      <w:tr w:rsidR="009E6A00" w:rsidRPr="009E6A00" w14:paraId="6FA7F752" w14:textId="77777777" w:rsidTr="009E6A00">
        <w:tc>
          <w:tcPr>
            <w:tcW w:w="4752" w:type="dxa"/>
          </w:tcPr>
          <w:p w14:paraId="7F8703D8" w14:textId="6B62E2C8" w:rsidR="009E6A00" w:rsidRPr="009E6A00" w:rsidRDefault="009E6A00" w:rsidP="009E6A00">
            <w:pPr>
              <w:jc w:val="left"/>
              <w:rPr>
                <w:rFonts w:ascii="Calibri" w:hAnsi="Calibri" w:cs="Calibri"/>
                <w:sz w:val="20"/>
              </w:rPr>
            </w:pPr>
            <w:r w:rsidRPr="009E6A00">
              <w:rPr>
                <w:rFonts w:ascii="Calibri" w:hAnsi="Calibri" w:cs="Calibri"/>
                <w:sz w:val="20"/>
              </w:rPr>
              <w:t>Charges variables à 25</w:t>
            </w:r>
            <w:r w:rsidRPr="009E6A00">
              <w:rPr>
                <w:rFonts w:ascii="Calibri" w:hAnsi="Calibri" w:cs="Calibri"/>
                <w:sz w:val="20"/>
              </w:rPr>
              <w:t> €</w:t>
            </w:r>
          </w:p>
        </w:tc>
        <w:tc>
          <w:tcPr>
            <w:tcW w:w="1872" w:type="dxa"/>
          </w:tcPr>
          <w:p w14:paraId="79AB6017" w14:textId="77777777" w:rsidR="009E6A00" w:rsidRPr="009E6A00" w:rsidRDefault="009E6A00" w:rsidP="009E6A00">
            <w:pPr>
              <w:jc w:val="left"/>
              <w:rPr>
                <w:rFonts w:ascii="Calibri" w:hAnsi="Calibri" w:cs="Calibri"/>
                <w:sz w:val="20"/>
              </w:rPr>
            </w:pPr>
            <w:r w:rsidRPr="009E6A00">
              <w:rPr>
                <w:rFonts w:ascii="Calibri" w:hAnsi="Calibri" w:cs="Calibri"/>
                <w:sz w:val="20"/>
              </w:rPr>
              <w:t>9 000</w:t>
            </w:r>
          </w:p>
        </w:tc>
        <w:tc>
          <w:tcPr>
            <w:tcW w:w="1872" w:type="dxa"/>
          </w:tcPr>
          <w:p w14:paraId="3E923E7A" w14:textId="77777777" w:rsidR="009E6A00" w:rsidRPr="009E6A00" w:rsidRDefault="009E6A00" w:rsidP="009E6A00">
            <w:pPr>
              <w:jc w:val="left"/>
              <w:rPr>
                <w:rFonts w:ascii="Calibri" w:hAnsi="Calibri" w:cs="Calibri"/>
                <w:sz w:val="20"/>
              </w:rPr>
            </w:pPr>
            <w:r w:rsidRPr="009E6A00">
              <w:rPr>
                <w:rFonts w:ascii="Calibri" w:hAnsi="Calibri" w:cs="Calibri"/>
                <w:sz w:val="20"/>
              </w:rPr>
              <w:t>15 000</w:t>
            </w:r>
          </w:p>
        </w:tc>
        <w:tc>
          <w:tcPr>
            <w:tcW w:w="1872" w:type="dxa"/>
          </w:tcPr>
          <w:p w14:paraId="0B73AC5C" w14:textId="77777777" w:rsidR="009E6A00" w:rsidRPr="009E6A00" w:rsidRDefault="009E6A00" w:rsidP="009E6A00">
            <w:pPr>
              <w:jc w:val="left"/>
              <w:rPr>
                <w:rFonts w:ascii="Calibri" w:hAnsi="Calibri" w:cs="Calibri"/>
                <w:sz w:val="20"/>
              </w:rPr>
            </w:pPr>
            <w:r w:rsidRPr="009E6A00">
              <w:rPr>
                <w:rFonts w:ascii="Calibri" w:hAnsi="Calibri" w:cs="Calibri"/>
                <w:sz w:val="20"/>
              </w:rPr>
              <w:t>18 000</w:t>
            </w:r>
          </w:p>
        </w:tc>
      </w:tr>
      <w:tr w:rsidR="009E6A00" w:rsidRPr="009E6A00" w14:paraId="3BE31D1A" w14:textId="77777777" w:rsidTr="009E6A00">
        <w:tc>
          <w:tcPr>
            <w:tcW w:w="4752" w:type="dxa"/>
          </w:tcPr>
          <w:p w14:paraId="19C803F2" w14:textId="77777777" w:rsidR="009E6A00" w:rsidRPr="009E6A00" w:rsidRDefault="009E6A00" w:rsidP="009E6A00">
            <w:pPr>
              <w:jc w:val="left"/>
              <w:rPr>
                <w:rFonts w:ascii="Calibri" w:hAnsi="Calibri" w:cs="Calibri"/>
                <w:sz w:val="20"/>
              </w:rPr>
            </w:pPr>
            <w:r w:rsidRPr="009E6A00">
              <w:rPr>
                <w:rFonts w:ascii="Calibri" w:hAnsi="Calibri" w:cs="Calibri"/>
                <w:sz w:val="20"/>
              </w:rPr>
              <w:t>Contribution totale</w:t>
            </w:r>
          </w:p>
        </w:tc>
        <w:tc>
          <w:tcPr>
            <w:tcW w:w="1872" w:type="dxa"/>
          </w:tcPr>
          <w:p w14:paraId="294C17D5" w14:textId="77777777" w:rsidR="009E6A00" w:rsidRPr="009E6A00" w:rsidRDefault="009E6A00" w:rsidP="009E6A00">
            <w:pPr>
              <w:jc w:val="left"/>
              <w:rPr>
                <w:rFonts w:ascii="Calibri" w:hAnsi="Calibri" w:cs="Calibri"/>
                <w:sz w:val="20"/>
              </w:rPr>
            </w:pPr>
            <w:r w:rsidRPr="009E6A00">
              <w:rPr>
                <w:rFonts w:ascii="Calibri" w:hAnsi="Calibri" w:cs="Calibri"/>
                <w:sz w:val="20"/>
              </w:rPr>
              <w:t>18 000</w:t>
            </w:r>
          </w:p>
        </w:tc>
        <w:tc>
          <w:tcPr>
            <w:tcW w:w="1872" w:type="dxa"/>
          </w:tcPr>
          <w:p w14:paraId="673B13B4" w14:textId="77777777" w:rsidR="009E6A00" w:rsidRPr="009E6A00" w:rsidRDefault="009E6A00" w:rsidP="009E6A00">
            <w:pPr>
              <w:jc w:val="left"/>
              <w:rPr>
                <w:rFonts w:ascii="Calibri" w:hAnsi="Calibri" w:cs="Calibri"/>
                <w:sz w:val="20"/>
              </w:rPr>
            </w:pPr>
            <w:r w:rsidRPr="009E6A00">
              <w:rPr>
                <w:rFonts w:ascii="Calibri" w:hAnsi="Calibri" w:cs="Calibri"/>
                <w:sz w:val="20"/>
              </w:rPr>
              <w:t>30 000</w:t>
            </w:r>
          </w:p>
        </w:tc>
        <w:tc>
          <w:tcPr>
            <w:tcW w:w="1872" w:type="dxa"/>
          </w:tcPr>
          <w:p w14:paraId="606FCB9D" w14:textId="77777777" w:rsidR="009E6A00" w:rsidRPr="009E6A00" w:rsidRDefault="009E6A00" w:rsidP="009E6A00">
            <w:pPr>
              <w:jc w:val="left"/>
              <w:rPr>
                <w:rFonts w:ascii="Calibri" w:hAnsi="Calibri" w:cs="Calibri"/>
                <w:sz w:val="20"/>
              </w:rPr>
            </w:pPr>
            <w:r w:rsidRPr="009E6A00">
              <w:rPr>
                <w:rFonts w:ascii="Calibri" w:hAnsi="Calibri" w:cs="Calibri"/>
                <w:sz w:val="20"/>
              </w:rPr>
              <w:t>36 000</w:t>
            </w:r>
          </w:p>
        </w:tc>
      </w:tr>
      <w:tr w:rsidR="009E6A00" w:rsidRPr="009E6A00" w14:paraId="2D814BD8" w14:textId="77777777" w:rsidTr="009E6A00">
        <w:tc>
          <w:tcPr>
            <w:tcW w:w="4752" w:type="dxa"/>
          </w:tcPr>
          <w:p w14:paraId="12E04AD6" w14:textId="77777777" w:rsidR="009E6A00" w:rsidRPr="009E6A00" w:rsidRDefault="009E6A00" w:rsidP="009E6A00">
            <w:pPr>
              <w:jc w:val="left"/>
              <w:rPr>
                <w:rFonts w:ascii="Calibri" w:hAnsi="Calibri" w:cs="Calibri"/>
                <w:sz w:val="20"/>
              </w:rPr>
            </w:pPr>
            <w:r w:rsidRPr="009E6A00">
              <w:rPr>
                <w:rFonts w:ascii="Calibri" w:hAnsi="Calibri" w:cs="Calibri"/>
                <w:sz w:val="20"/>
              </w:rPr>
              <w:t>Charges fixes retenues</w:t>
            </w:r>
          </w:p>
        </w:tc>
        <w:tc>
          <w:tcPr>
            <w:tcW w:w="1872" w:type="dxa"/>
          </w:tcPr>
          <w:p w14:paraId="41A3A5CB" w14:textId="77777777" w:rsidR="009E6A00" w:rsidRPr="009E6A00" w:rsidRDefault="009E6A00" w:rsidP="009E6A00">
            <w:pPr>
              <w:jc w:val="left"/>
              <w:rPr>
                <w:rFonts w:ascii="Calibri" w:hAnsi="Calibri" w:cs="Calibri"/>
                <w:sz w:val="20"/>
              </w:rPr>
            </w:pPr>
            <w:r w:rsidRPr="009E6A00">
              <w:rPr>
                <w:rFonts w:ascii="Calibri" w:hAnsi="Calibri" w:cs="Calibri"/>
                <w:sz w:val="20"/>
              </w:rPr>
              <w:t>28 000</w:t>
            </w:r>
          </w:p>
        </w:tc>
        <w:tc>
          <w:tcPr>
            <w:tcW w:w="1872" w:type="dxa"/>
          </w:tcPr>
          <w:p w14:paraId="3E1C4379" w14:textId="77777777" w:rsidR="009E6A00" w:rsidRPr="009E6A00" w:rsidRDefault="009E6A00" w:rsidP="009E6A00">
            <w:pPr>
              <w:jc w:val="left"/>
              <w:rPr>
                <w:rFonts w:ascii="Calibri" w:hAnsi="Calibri" w:cs="Calibri"/>
                <w:sz w:val="20"/>
              </w:rPr>
            </w:pPr>
            <w:r w:rsidRPr="009E6A00">
              <w:rPr>
                <w:rFonts w:ascii="Calibri" w:hAnsi="Calibri" w:cs="Calibri"/>
                <w:sz w:val="20"/>
              </w:rPr>
              <w:t>28 000</w:t>
            </w:r>
          </w:p>
        </w:tc>
        <w:tc>
          <w:tcPr>
            <w:tcW w:w="1872" w:type="dxa"/>
          </w:tcPr>
          <w:p w14:paraId="5D5553EB" w14:textId="77777777" w:rsidR="009E6A00" w:rsidRPr="009E6A00" w:rsidRDefault="009E6A00" w:rsidP="009E6A00">
            <w:pPr>
              <w:jc w:val="left"/>
              <w:rPr>
                <w:rFonts w:ascii="Calibri" w:hAnsi="Calibri" w:cs="Calibri"/>
                <w:sz w:val="20"/>
              </w:rPr>
            </w:pPr>
            <w:r w:rsidRPr="009E6A00">
              <w:rPr>
                <w:rFonts w:ascii="Calibri" w:hAnsi="Calibri" w:cs="Calibri"/>
                <w:sz w:val="20"/>
              </w:rPr>
              <w:t>28 000</w:t>
            </w:r>
          </w:p>
        </w:tc>
      </w:tr>
      <w:tr w:rsidR="009E6A00" w:rsidRPr="009E6A00" w14:paraId="66A1207B" w14:textId="77777777" w:rsidTr="009E6A00">
        <w:tc>
          <w:tcPr>
            <w:tcW w:w="4752" w:type="dxa"/>
          </w:tcPr>
          <w:p w14:paraId="54475F68" w14:textId="77777777" w:rsidR="009E6A00" w:rsidRPr="009E6A00" w:rsidRDefault="009E6A00" w:rsidP="009E6A00">
            <w:pPr>
              <w:jc w:val="left"/>
              <w:rPr>
                <w:rFonts w:ascii="Calibri" w:hAnsi="Calibri" w:cs="Calibri"/>
                <w:sz w:val="20"/>
              </w:rPr>
            </w:pPr>
            <w:r w:rsidRPr="009E6A00">
              <w:rPr>
                <w:rFonts w:ascii="Calibri" w:hAnsi="Calibri" w:cs="Calibri"/>
                <w:sz w:val="20"/>
              </w:rPr>
              <w:t>Résultat simplifié</w:t>
            </w:r>
          </w:p>
        </w:tc>
        <w:tc>
          <w:tcPr>
            <w:tcW w:w="1872" w:type="dxa"/>
          </w:tcPr>
          <w:p w14:paraId="5123ECA0" w14:textId="77777777" w:rsidR="009E6A00" w:rsidRPr="009E6A00" w:rsidRDefault="009E6A00" w:rsidP="009E6A00">
            <w:pPr>
              <w:jc w:val="left"/>
              <w:rPr>
                <w:rFonts w:ascii="Calibri" w:hAnsi="Calibri" w:cs="Calibri"/>
                <w:sz w:val="20"/>
              </w:rPr>
            </w:pPr>
            <w:r w:rsidRPr="009E6A00">
              <w:rPr>
                <w:rFonts w:ascii="Calibri" w:hAnsi="Calibri" w:cs="Calibri"/>
                <w:sz w:val="20"/>
              </w:rPr>
              <w:t>−10 000</w:t>
            </w:r>
          </w:p>
        </w:tc>
        <w:tc>
          <w:tcPr>
            <w:tcW w:w="1872" w:type="dxa"/>
          </w:tcPr>
          <w:p w14:paraId="6A3999C7" w14:textId="77777777" w:rsidR="009E6A00" w:rsidRPr="009E6A00" w:rsidRDefault="009E6A00" w:rsidP="009E6A00">
            <w:pPr>
              <w:jc w:val="left"/>
              <w:rPr>
                <w:rFonts w:ascii="Calibri" w:hAnsi="Calibri" w:cs="Calibri"/>
                <w:sz w:val="20"/>
              </w:rPr>
            </w:pPr>
            <w:r w:rsidRPr="009E6A00">
              <w:rPr>
                <w:rFonts w:ascii="Calibri" w:hAnsi="Calibri" w:cs="Calibri"/>
                <w:sz w:val="20"/>
              </w:rPr>
              <w:t>2 000</w:t>
            </w:r>
          </w:p>
        </w:tc>
        <w:tc>
          <w:tcPr>
            <w:tcW w:w="1872" w:type="dxa"/>
          </w:tcPr>
          <w:p w14:paraId="3ECD5776" w14:textId="77777777" w:rsidR="009E6A00" w:rsidRPr="009E6A00" w:rsidRDefault="009E6A00" w:rsidP="009E6A00">
            <w:pPr>
              <w:jc w:val="left"/>
              <w:rPr>
                <w:rFonts w:ascii="Calibri" w:hAnsi="Calibri" w:cs="Calibri"/>
                <w:sz w:val="20"/>
              </w:rPr>
            </w:pPr>
            <w:r w:rsidRPr="009E6A00">
              <w:rPr>
                <w:rFonts w:ascii="Calibri" w:hAnsi="Calibri" w:cs="Calibri"/>
                <w:sz w:val="20"/>
              </w:rPr>
              <w:t>8 000</w:t>
            </w:r>
          </w:p>
        </w:tc>
      </w:tr>
      <w:tr w:rsidR="009E6A00" w:rsidRPr="009E6A00" w14:paraId="479BB298" w14:textId="77777777" w:rsidTr="009E6A00">
        <w:tc>
          <w:tcPr>
            <w:tcW w:w="4752" w:type="dxa"/>
          </w:tcPr>
          <w:p w14:paraId="4E680DFC" w14:textId="77777777" w:rsidR="009E6A00" w:rsidRPr="009E6A00" w:rsidRDefault="009E6A00" w:rsidP="009E6A00">
            <w:pPr>
              <w:jc w:val="left"/>
              <w:rPr>
                <w:rFonts w:ascii="Calibri" w:hAnsi="Calibri" w:cs="Calibri"/>
                <w:sz w:val="20"/>
              </w:rPr>
            </w:pPr>
            <w:r w:rsidRPr="009E6A00">
              <w:rPr>
                <w:rFonts w:ascii="Calibri" w:hAnsi="Calibri" w:cs="Calibri"/>
                <w:sz w:val="20"/>
              </w:rPr>
              <w:t>Heures consommées</w:t>
            </w:r>
          </w:p>
        </w:tc>
        <w:tc>
          <w:tcPr>
            <w:tcW w:w="1872" w:type="dxa"/>
          </w:tcPr>
          <w:p w14:paraId="08ED6DB1" w14:textId="77777777" w:rsidR="009E6A00" w:rsidRPr="009E6A00" w:rsidRDefault="009E6A00" w:rsidP="009E6A00">
            <w:pPr>
              <w:jc w:val="left"/>
              <w:rPr>
                <w:rFonts w:ascii="Calibri" w:hAnsi="Calibri" w:cs="Calibri"/>
                <w:sz w:val="20"/>
              </w:rPr>
            </w:pPr>
            <w:r w:rsidRPr="009E6A00">
              <w:rPr>
                <w:rFonts w:ascii="Calibri" w:hAnsi="Calibri" w:cs="Calibri"/>
                <w:sz w:val="20"/>
              </w:rPr>
              <w:t>720</w:t>
            </w:r>
          </w:p>
        </w:tc>
        <w:tc>
          <w:tcPr>
            <w:tcW w:w="1872" w:type="dxa"/>
          </w:tcPr>
          <w:p w14:paraId="1795DD6B" w14:textId="77777777" w:rsidR="009E6A00" w:rsidRPr="009E6A00" w:rsidRDefault="009E6A00" w:rsidP="009E6A00">
            <w:pPr>
              <w:jc w:val="left"/>
              <w:rPr>
                <w:rFonts w:ascii="Calibri" w:hAnsi="Calibri" w:cs="Calibri"/>
                <w:sz w:val="20"/>
              </w:rPr>
            </w:pPr>
            <w:r w:rsidRPr="009E6A00">
              <w:rPr>
                <w:rFonts w:ascii="Calibri" w:hAnsi="Calibri" w:cs="Calibri"/>
                <w:sz w:val="20"/>
              </w:rPr>
              <w:t>1 200</w:t>
            </w:r>
          </w:p>
        </w:tc>
        <w:tc>
          <w:tcPr>
            <w:tcW w:w="1872" w:type="dxa"/>
          </w:tcPr>
          <w:p w14:paraId="6B5C1B99" w14:textId="77777777" w:rsidR="009E6A00" w:rsidRPr="009E6A00" w:rsidRDefault="009E6A00" w:rsidP="009E6A00">
            <w:pPr>
              <w:jc w:val="left"/>
              <w:rPr>
                <w:rFonts w:ascii="Calibri" w:hAnsi="Calibri" w:cs="Calibri"/>
                <w:sz w:val="20"/>
              </w:rPr>
            </w:pPr>
            <w:r w:rsidRPr="009E6A00">
              <w:rPr>
                <w:rFonts w:ascii="Calibri" w:hAnsi="Calibri" w:cs="Calibri"/>
                <w:sz w:val="20"/>
              </w:rPr>
              <w:t>1 440</w:t>
            </w:r>
          </w:p>
        </w:tc>
      </w:tr>
    </w:tbl>
    <w:p w14:paraId="3B1F4E5B" w14:textId="77777777" w:rsidR="009E6A00" w:rsidRDefault="009E6A00" w:rsidP="009E6A00">
      <w:pPr>
        <w:spacing w:after="0" w:line="240" w:lineRule="auto"/>
      </w:pPr>
    </w:p>
    <w:p w14:paraId="3B0DCA6E" w14:textId="469F32A2" w:rsidR="009E6A00" w:rsidRDefault="009E6A00" w:rsidP="009E6A00">
      <w:pPr>
        <w:spacing w:after="0" w:line="240" w:lineRule="auto"/>
      </w:pPr>
      <w:r>
        <w:t>Clients = 1 200 × taux de premier achat. Interventions = clients × fréquence retenue. Le résultat simplifié est la contribution totale moins 28 000</w:t>
      </w:r>
      <w:r>
        <w:t> €</w:t>
      </w:r>
      <w:r>
        <w:t>. Le scénario favorable mobilise toute la capacité</w:t>
      </w:r>
      <w:r>
        <w:t> ;</w:t>
      </w:r>
      <w:r>
        <w:t xml:space="preserve"> les reprises ou imprévus ne disposent d’aucune marge supplémentaire.</w:t>
      </w:r>
    </w:p>
    <w:p w14:paraId="1B1BC1D8" w14:textId="77777777" w:rsidR="009E6A00" w:rsidRDefault="009E6A00" w:rsidP="009E6A00">
      <w:pPr>
        <w:pStyle w:val="Titre2"/>
        <w:spacing w:before="0" w:after="0" w:line="240" w:lineRule="auto"/>
      </w:pPr>
      <w:r>
        <w:t>23.2- Seuil et marge de sécurité</w:t>
      </w:r>
    </w:p>
    <w:p w14:paraId="12E833D1" w14:textId="44071191" w:rsidR="009E6A00" w:rsidRDefault="009E6A00" w:rsidP="009E6A00">
      <w:pPr>
        <w:spacing w:after="0" w:line="240" w:lineRule="auto"/>
      </w:pPr>
      <w:r>
        <w:rPr>
          <w:b/>
          <w:sz w:val="21"/>
        </w:rPr>
        <w:t>Contribution unitaire = 75 − 25 = 50</w:t>
      </w:r>
      <w:r>
        <w:rPr>
          <w:b/>
          <w:sz w:val="21"/>
        </w:rPr>
        <w:t> €</w:t>
      </w:r>
    </w:p>
    <w:p w14:paraId="7118A32D" w14:textId="68CA563C" w:rsidR="009E6A00" w:rsidRDefault="009E6A00" w:rsidP="009E6A00">
      <w:pPr>
        <w:spacing w:after="0" w:line="240" w:lineRule="auto"/>
      </w:pPr>
      <w:r>
        <w:rPr>
          <w:b/>
          <w:sz w:val="21"/>
        </w:rPr>
        <w:t>Seuil théorique = 28 000 / 50 = 560 interventions, soit 42 000</w:t>
      </w:r>
      <w:r>
        <w:rPr>
          <w:b/>
          <w:sz w:val="21"/>
        </w:rPr>
        <w:t> €</w:t>
      </w:r>
      <w:r>
        <w:rPr>
          <w:b/>
          <w:sz w:val="21"/>
        </w:rPr>
        <w:t xml:space="preserve"> de ventes</w:t>
      </w:r>
    </w:p>
    <w:p w14:paraId="5938F5C6" w14:textId="1358307B" w:rsidR="009E6A00" w:rsidRDefault="009E6A00" w:rsidP="009E6A00">
      <w:pPr>
        <w:spacing w:after="0" w:line="240" w:lineRule="auto"/>
      </w:pPr>
      <w:r>
        <w:t>Au scénario central, la marge de sécurité est de 40 interventions, soit 3 000</w:t>
      </w:r>
      <w:r>
        <w:t> €</w:t>
      </w:r>
      <w:r>
        <w:t xml:space="preserve"> de chiffre d’affaires et environ 6,67</w:t>
      </w:r>
      <w:r>
        <w:t> %</w:t>
      </w:r>
      <w:r>
        <w:t xml:space="preserve"> des ventes prévues. Avec 300 clients acquis, il faut en moyenne 560 / 300 = 1,867 intervention par client. Avec deux interventions par client, 280 clients sont nécessaires, soit 23,33</w:t>
      </w:r>
      <w:r>
        <w:t> %</w:t>
      </w:r>
      <w:r>
        <w:t xml:space="preserve"> des 1 200 prospects atteints.</w:t>
      </w:r>
    </w:p>
    <w:p w14:paraId="793993A7" w14:textId="77777777" w:rsidR="009E6A00" w:rsidRDefault="009E6A00" w:rsidP="009E6A00">
      <w:pPr>
        <w:pStyle w:val="Titre2"/>
        <w:spacing w:before="0" w:after="0" w:line="240" w:lineRule="auto"/>
      </w:pPr>
      <w:r>
        <w:t>23.3- Sensibilité à la récurrence</w:t>
      </w:r>
    </w:p>
    <w:p w14:paraId="30E26EFF" w14:textId="3E7A776D" w:rsidR="009E6A00" w:rsidRDefault="009E6A00" w:rsidP="009E6A00">
      <w:pPr>
        <w:spacing w:after="0" w:line="240" w:lineRule="auto"/>
      </w:pPr>
      <w:r>
        <w:t>Avec les 300 clients centraux mais seulement 1,5 intervention moyenne, le volume serait de 450 interventions. Le chiffre d’affaires atteindrait 33 750</w:t>
      </w:r>
      <w:r>
        <w:t> €</w:t>
      </w:r>
      <w:r>
        <w:t>, la contribution 22 500</w:t>
      </w:r>
      <w:r>
        <w:t> €</w:t>
      </w:r>
      <w:r>
        <w:t xml:space="preserve"> et le résultat −5 500</w:t>
      </w:r>
      <w:r>
        <w:t> €</w:t>
      </w:r>
      <w:r>
        <w:t>. La récurrence constitue donc une hypothèse déterminante. Le marché total accessible ne compense pas une acquisition ou une fréquence insuffisante.</w:t>
      </w:r>
    </w:p>
    <w:p w14:paraId="79C8F3E4" w14:textId="77777777" w:rsidR="009E6A00" w:rsidRDefault="009E6A00" w:rsidP="009E6A00">
      <w:pPr>
        <w:pStyle w:val="Titre2"/>
        <w:spacing w:before="0" w:after="0" w:line="240" w:lineRule="auto"/>
      </w:pPr>
      <w:r>
        <w:lastRenderedPageBreak/>
        <w:t>23.4- Recommandation et résumé pour le business plan</w:t>
      </w:r>
    </w:p>
    <w:p w14:paraId="2D416811" w14:textId="77777777" w:rsidR="009E6A00" w:rsidRDefault="009E6A00" w:rsidP="009E6A00">
      <w:pPr>
        <w:spacing w:after="0" w:line="240" w:lineRule="auto"/>
      </w:pPr>
      <w:r>
        <w:t>Poursuivre un lancement limité avec suivi de la récurrence et du coût commercial. Le pilote confirme un achat possible à l’offre testée, mais le scénario central offre une faible sécurité. Valider le calendrier, la fréquence, les coûts et le financement avant l’engagement complet.</w:t>
      </w:r>
    </w:p>
    <w:p w14:paraId="41421FEE" w14:textId="4AD6B327" w:rsidR="009E6A00" w:rsidRDefault="009E6A00" w:rsidP="009E6A00">
      <w:pPr>
        <w:spacing w:after="0" w:line="240" w:lineRule="auto"/>
      </w:pPr>
      <w:r>
        <w:t>Synthèse</w:t>
      </w:r>
      <w:r>
        <w:t> :</w:t>
      </w:r>
      <w:r>
        <w:t xml:space="preserve"> </w:t>
      </w:r>
      <w:r>
        <w:t>« </w:t>
      </w:r>
      <w:proofErr w:type="spellStart"/>
      <w:r>
        <w:t>Véloria</w:t>
      </w:r>
      <w:proofErr w:type="spellEnd"/>
      <w:r>
        <w:t xml:space="preserve"> Atelier cible des utilisateurs réguliers dans une zone desservie. Le pilote a converti 30 prospects qualifiés sur 120. Le scénario central prévoit 600 interventions, 45 000</w:t>
      </w:r>
      <w:r>
        <w:t> €</w:t>
      </w:r>
      <w:r>
        <w:t xml:space="preserve"> de ventes et 2 000</w:t>
      </w:r>
      <w:r>
        <w:t> €</w:t>
      </w:r>
      <w:r>
        <w:t xml:space="preserve"> de résultat simplifié. Le seuil est de 560 interventions. La création reste conditionnée à la validation des achats répétés, du plan commercial et de la trésorerie mensuelle.</w:t>
      </w:r>
      <w:r>
        <w:t> »</w:t>
      </w:r>
    </w:p>
    <w:p w14:paraId="20CFB971" w14:textId="77777777" w:rsidR="009E6A00" w:rsidRDefault="009E6A00" w:rsidP="009E6A00">
      <w:pPr>
        <w:pStyle w:val="Titre1"/>
      </w:pPr>
      <w:bookmarkStart w:id="23" w:name="_Toc241760679"/>
      <w:r>
        <w:t>24- Méthode d’examen et contrôle avant diffusion</w:t>
      </w:r>
      <w:bookmarkEnd w:id="23"/>
    </w:p>
    <w:p w14:paraId="5C09DE92" w14:textId="77777777" w:rsidR="009E6A00" w:rsidRDefault="009E6A00" w:rsidP="009E6A00">
      <w:pPr>
        <w:pStyle w:val="Titre2"/>
        <w:spacing w:before="0" w:after="0" w:line="240" w:lineRule="auto"/>
      </w:pPr>
      <w:r>
        <w:t>24.1- Traiter une question de diagnostic</w:t>
      </w:r>
    </w:p>
    <w:p w14:paraId="01AC5B90" w14:textId="77777777" w:rsidR="009E6A00" w:rsidRDefault="009E6A00" w:rsidP="009E6A00">
      <w:pPr>
        <w:spacing w:after="0" w:line="240" w:lineRule="auto"/>
      </w:pPr>
      <w:r>
        <w:t>Identifier la décision et le périmètre. Relever les faits utiles dans les annexes. Classer demande, concurrence, fournisseurs et environnement. Distinguer donnée, estimation et hypothèse. Relier chaque constat à une conséquence commerciale ou financière. Terminer par une proposition justifiée, avec la limite décisive.</w:t>
      </w:r>
    </w:p>
    <w:p w14:paraId="4C415298" w14:textId="77777777" w:rsidR="009E6A00" w:rsidRDefault="009E6A00" w:rsidP="009E6A00">
      <w:pPr>
        <w:pStyle w:val="Titre2"/>
        <w:spacing w:before="0" w:after="0" w:line="240" w:lineRule="auto"/>
      </w:pPr>
      <w:r>
        <w:t>24.2- Traiter une question de calcul</w:t>
      </w:r>
    </w:p>
    <w:p w14:paraId="010A5C4E" w14:textId="77777777" w:rsidR="009E6A00" w:rsidRDefault="009E6A00" w:rsidP="009E6A00">
      <w:pPr>
        <w:spacing w:after="0" w:line="240" w:lineRule="auto"/>
      </w:pPr>
      <w:r>
        <w:t>Indiquer la formule, l’unité et le dénominateur. Contrôler le groupe auquel le taux s’applique. Calculer sans arrondir trop tôt, puis interpréter le résultat. Vérifier la capacité, le calendrier et les charges associées. Un chiffre d’affaires estimé ne constitue ni un encaissement ni un bénéfice.</w:t>
      </w:r>
    </w:p>
    <w:p w14:paraId="0583C09B" w14:textId="77777777" w:rsidR="009E6A00" w:rsidRDefault="009E6A00" w:rsidP="009E6A00">
      <w:pPr>
        <w:pStyle w:val="Titre2"/>
        <w:spacing w:before="0" w:after="0" w:line="240" w:lineRule="auto"/>
      </w:pPr>
      <w:r>
        <w:t>24.3- Traiter une question d’enquête</w:t>
      </w:r>
    </w:p>
    <w:p w14:paraId="2A80AA7E" w14:textId="77777777" w:rsidR="009E6A00" w:rsidRDefault="009E6A00" w:rsidP="009E6A00">
      <w:pPr>
        <w:spacing w:after="0" w:line="240" w:lineRule="auto"/>
      </w:pPr>
      <w:r>
        <w:t>Définir population, variable, méthode de recrutement et instrument. Justifier les questions par leur usage. Expliquer les biais possibles et les contrôles. Pour une restitution, afficher les effectifs, dénominateurs, dates et limites. Proposer un test complémentaire lorsque les réponses ne prouvent pas l’achat.</w:t>
      </w:r>
    </w:p>
    <w:p w14:paraId="25195AE1" w14:textId="77777777" w:rsidR="009E6A00" w:rsidRDefault="009E6A00" w:rsidP="009E6A00">
      <w:pPr>
        <w:pStyle w:val="Titre2"/>
        <w:spacing w:before="0" w:after="0" w:line="240" w:lineRule="auto"/>
      </w:pPr>
      <w:r>
        <w:t>24.4- Erreurs fréquentes</w:t>
      </w:r>
    </w:p>
    <w:p w14:paraId="58C03FA4" w14:textId="77777777" w:rsidR="009E6A00" w:rsidRPr="009E6A00" w:rsidRDefault="009E6A00" w:rsidP="009E6A00">
      <w:pPr>
        <w:pStyle w:val="Listepuces"/>
        <w:tabs>
          <w:tab w:val="num" w:pos="360"/>
        </w:tabs>
        <w:spacing w:after="0" w:line="240" w:lineRule="auto"/>
        <w:jc w:val="both"/>
        <w:rPr>
          <w:lang w:val="fr-FR"/>
        </w:rPr>
      </w:pPr>
      <w:r w:rsidRPr="009E6A00">
        <w:rPr>
          <w:lang w:val="fr-FR"/>
        </w:rPr>
        <w:t>Réduire le marché aux seules entreprises portant le même code d’activité.</w:t>
      </w:r>
    </w:p>
    <w:p w14:paraId="62566D3A" w14:textId="77777777" w:rsidR="009E6A00" w:rsidRPr="009E6A00" w:rsidRDefault="009E6A00" w:rsidP="009E6A00">
      <w:pPr>
        <w:pStyle w:val="Listepuces"/>
        <w:tabs>
          <w:tab w:val="num" w:pos="360"/>
        </w:tabs>
        <w:spacing w:after="0" w:line="240" w:lineRule="auto"/>
        <w:jc w:val="both"/>
        <w:rPr>
          <w:lang w:val="fr-FR"/>
        </w:rPr>
      </w:pPr>
      <w:r w:rsidRPr="009E6A00">
        <w:rPr>
          <w:lang w:val="fr-FR"/>
        </w:rPr>
        <w:t>Confondre population accessible, prospects atteints et clients acquis.</w:t>
      </w:r>
    </w:p>
    <w:p w14:paraId="28A928C8" w14:textId="77777777" w:rsidR="009E6A00" w:rsidRPr="009E6A00" w:rsidRDefault="009E6A00" w:rsidP="009E6A00">
      <w:pPr>
        <w:pStyle w:val="Listepuces"/>
        <w:tabs>
          <w:tab w:val="num" w:pos="360"/>
        </w:tabs>
        <w:spacing w:after="0" w:line="240" w:lineRule="auto"/>
        <w:jc w:val="both"/>
        <w:rPr>
          <w:lang w:val="fr-FR"/>
        </w:rPr>
      </w:pPr>
      <w:r w:rsidRPr="009E6A00">
        <w:rPr>
          <w:lang w:val="fr-FR"/>
        </w:rPr>
        <w:t>Transformer une intention favorable en commande certaine.</w:t>
      </w:r>
    </w:p>
    <w:p w14:paraId="7C8E4AE8" w14:textId="77777777" w:rsidR="009E6A00" w:rsidRPr="009E6A00" w:rsidRDefault="009E6A00" w:rsidP="009E6A00">
      <w:pPr>
        <w:pStyle w:val="Listepuces"/>
        <w:tabs>
          <w:tab w:val="num" w:pos="360"/>
        </w:tabs>
        <w:spacing w:after="0" w:line="240" w:lineRule="auto"/>
        <w:jc w:val="both"/>
        <w:rPr>
          <w:lang w:val="fr-FR"/>
        </w:rPr>
      </w:pPr>
      <w:r w:rsidRPr="009E6A00">
        <w:rPr>
          <w:lang w:val="fr-FR"/>
        </w:rPr>
        <w:t>Annoncer une marge d’erreur statistique pour des volontaires sans justification.</w:t>
      </w:r>
    </w:p>
    <w:p w14:paraId="79DCA6B5" w14:textId="77777777" w:rsidR="009E6A00" w:rsidRPr="009E6A00" w:rsidRDefault="009E6A00" w:rsidP="009E6A00">
      <w:pPr>
        <w:pStyle w:val="Listepuces"/>
        <w:tabs>
          <w:tab w:val="num" w:pos="360"/>
        </w:tabs>
        <w:spacing w:after="0" w:line="240" w:lineRule="auto"/>
        <w:jc w:val="both"/>
        <w:rPr>
          <w:lang w:val="fr-FR"/>
        </w:rPr>
      </w:pPr>
      <w:r w:rsidRPr="009E6A00">
        <w:rPr>
          <w:lang w:val="fr-FR"/>
        </w:rPr>
        <w:t>Masquer les non-réponses ou changer les dénominateurs.</w:t>
      </w:r>
    </w:p>
    <w:p w14:paraId="20F4547C" w14:textId="77777777" w:rsidR="009E6A00" w:rsidRPr="009E6A00" w:rsidRDefault="009E6A00" w:rsidP="009E6A00">
      <w:pPr>
        <w:pStyle w:val="Listepuces"/>
        <w:tabs>
          <w:tab w:val="num" w:pos="360"/>
        </w:tabs>
        <w:spacing w:after="0" w:line="240" w:lineRule="auto"/>
        <w:jc w:val="both"/>
        <w:rPr>
          <w:lang w:val="fr-FR"/>
        </w:rPr>
      </w:pPr>
      <w:r w:rsidRPr="009E6A00">
        <w:rPr>
          <w:lang w:val="fr-FR"/>
        </w:rPr>
        <w:t>Déduire une causalité d’un simple tri croisé.</w:t>
      </w:r>
    </w:p>
    <w:p w14:paraId="5859CDB8" w14:textId="77777777" w:rsidR="009E6A00" w:rsidRPr="009E6A00" w:rsidRDefault="009E6A00" w:rsidP="009E6A00">
      <w:pPr>
        <w:pStyle w:val="Listepuces"/>
        <w:tabs>
          <w:tab w:val="num" w:pos="360"/>
        </w:tabs>
        <w:spacing w:after="0" w:line="240" w:lineRule="auto"/>
        <w:jc w:val="both"/>
        <w:rPr>
          <w:lang w:val="fr-FR"/>
        </w:rPr>
      </w:pPr>
      <w:r w:rsidRPr="009E6A00">
        <w:rPr>
          <w:lang w:val="fr-FR"/>
        </w:rPr>
        <w:t>Oublier les concurrents indirects, le déplacement ou les frais du canal.</w:t>
      </w:r>
    </w:p>
    <w:p w14:paraId="08360049" w14:textId="77777777" w:rsidR="009E6A00" w:rsidRPr="009E6A00" w:rsidRDefault="009E6A00" w:rsidP="009E6A00">
      <w:pPr>
        <w:pStyle w:val="Listepuces"/>
        <w:tabs>
          <w:tab w:val="num" w:pos="360"/>
        </w:tabs>
        <w:spacing w:after="0" w:line="240" w:lineRule="auto"/>
        <w:jc w:val="both"/>
        <w:rPr>
          <w:lang w:val="fr-FR"/>
        </w:rPr>
      </w:pPr>
      <w:r w:rsidRPr="009E6A00">
        <w:rPr>
          <w:lang w:val="fr-FR"/>
        </w:rPr>
        <w:t>Construire les ventes uniquement pour atteindre le seuil de rentabilité.</w:t>
      </w:r>
    </w:p>
    <w:p w14:paraId="1AB5AE57" w14:textId="77777777" w:rsidR="009E6A00" w:rsidRPr="009E6A00" w:rsidRDefault="009E6A00" w:rsidP="009E6A00">
      <w:pPr>
        <w:pStyle w:val="Listepuces"/>
        <w:tabs>
          <w:tab w:val="num" w:pos="360"/>
        </w:tabs>
        <w:spacing w:after="0" w:line="240" w:lineRule="auto"/>
        <w:jc w:val="both"/>
        <w:rPr>
          <w:lang w:val="fr-FR"/>
        </w:rPr>
      </w:pPr>
      <w:r w:rsidRPr="009E6A00">
        <w:rPr>
          <w:lang w:val="fr-FR"/>
        </w:rPr>
        <w:t>Présenter une croissance sans capacité ni calendrier.</w:t>
      </w:r>
    </w:p>
    <w:p w14:paraId="46EDED76" w14:textId="77777777" w:rsidR="009E6A00" w:rsidRPr="009E6A00" w:rsidRDefault="009E6A00" w:rsidP="009E6A00">
      <w:pPr>
        <w:pStyle w:val="Listepuces"/>
        <w:tabs>
          <w:tab w:val="num" w:pos="360"/>
        </w:tabs>
        <w:spacing w:after="0" w:line="240" w:lineRule="auto"/>
        <w:jc w:val="both"/>
        <w:rPr>
          <w:lang w:val="fr-FR"/>
        </w:rPr>
      </w:pPr>
      <w:r w:rsidRPr="009E6A00">
        <w:rPr>
          <w:lang w:val="fr-FR"/>
        </w:rPr>
        <w:t>Utiliser des réponses artificielles comme données de terrain.</w:t>
      </w:r>
    </w:p>
    <w:p w14:paraId="30BBA800" w14:textId="77777777" w:rsidR="009E6A00" w:rsidRDefault="009E6A00" w:rsidP="009E6A00">
      <w:pPr>
        <w:pStyle w:val="Titre2"/>
        <w:spacing w:before="0" w:after="0" w:line="240" w:lineRule="auto"/>
      </w:pPr>
      <w:r>
        <w:t>24.5- Liste de vérification du dossier</w:t>
      </w:r>
    </w:p>
    <w:p w14:paraId="2A28E390" w14:textId="77777777" w:rsidR="009E6A00" w:rsidRDefault="009E6A00" w:rsidP="009E6A00">
      <w:pPr>
        <w:spacing w:after="0" w:line="240" w:lineRule="auto"/>
      </w:pPr>
      <w:r>
        <w:t>Le dossier comprend une question précise, un périmètre homogène, des sources datées, une méthode de collecte, les effectifs et limites, des preuves de prix et de demande, une comparaison des solutions et fournisseurs, un calendrier commercial, un contrôle de capacité et des scénarios. Les hypothèses rejoignent les tableaux financiers. La conclusion indique qui doit faire quoi avant quelle décision.</w:t>
      </w:r>
    </w:p>
    <w:p w14:paraId="7DAEE3CD" w14:textId="77777777" w:rsidR="009E6A00" w:rsidRDefault="009E6A00" w:rsidP="009E6A00">
      <w:pPr>
        <w:pStyle w:val="Titre1"/>
      </w:pPr>
      <w:bookmarkStart w:id="24" w:name="_Toc241760680"/>
      <w:r>
        <w:t>25- Sources et repères de vérification</w:t>
      </w:r>
      <w:bookmarkEnd w:id="24"/>
    </w:p>
    <w:p w14:paraId="39661D2B" w14:textId="77777777" w:rsidR="009E6A00" w:rsidRDefault="009E6A00" w:rsidP="009E6A00">
      <w:pPr>
        <w:spacing w:after="0" w:line="240" w:lineRule="auto"/>
      </w:pPr>
      <w:r>
        <w:t xml:space="preserve">Sources consultées le 1er octobre 2026. Les liens renvoient aux producteurs publics et organismes de référence. La méthode d’enquête et les exemples relient les informations à la décision de création et au contrôle de gestion. Les données de </w:t>
      </w:r>
      <w:proofErr w:type="spellStart"/>
      <w:r>
        <w:t>Véloria</w:t>
      </w:r>
      <w:proofErr w:type="spellEnd"/>
      <w:r>
        <w:t xml:space="preserve"> Atelier sont entièrement fictives.</w:t>
      </w:r>
    </w:p>
    <w:p w14:paraId="1D79D177" w14:textId="3CF39B10" w:rsidR="009E6A00" w:rsidRDefault="009E6A00" w:rsidP="009E6A00">
      <w:pPr>
        <w:spacing w:after="0" w:line="240" w:lineRule="auto"/>
      </w:pPr>
      <w:hyperlink r:id="rId8">
        <w:r>
          <w:rPr>
            <w:color w:val="174B77"/>
          </w:rPr>
          <w:t xml:space="preserve">[1] Bpifrance Création </w:t>
        </w:r>
        <w:r>
          <w:rPr>
            <w:color w:val="174B77"/>
          </w:rPr>
          <w:t>-</w:t>
        </w:r>
        <w:r>
          <w:rPr>
            <w:color w:val="174B77"/>
          </w:rPr>
          <w:t xml:space="preserve"> Quatre étapes pour réaliser une étude de marché</w:t>
        </w:r>
      </w:hyperlink>
    </w:p>
    <w:p w14:paraId="656589B6" w14:textId="098D1312" w:rsidR="009E6A00" w:rsidRDefault="009E6A00" w:rsidP="009E6A00">
      <w:pPr>
        <w:spacing w:after="0" w:line="240" w:lineRule="auto"/>
      </w:pPr>
      <w:hyperlink r:id="rId9">
        <w:r>
          <w:rPr>
            <w:color w:val="174B77"/>
          </w:rPr>
          <w:t xml:space="preserve">[2] Bpifrance Création </w:t>
        </w:r>
        <w:r>
          <w:rPr>
            <w:color w:val="174B77"/>
          </w:rPr>
          <w:t>-</w:t>
        </w:r>
        <w:r>
          <w:rPr>
            <w:color w:val="174B77"/>
          </w:rPr>
          <w:t xml:space="preserve"> Réaliser un questionnaire</w:t>
        </w:r>
      </w:hyperlink>
    </w:p>
    <w:p w14:paraId="0360EFE6" w14:textId="0F6E8348" w:rsidR="009E6A00" w:rsidRDefault="009E6A00" w:rsidP="009E6A00">
      <w:pPr>
        <w:spacing w:after="0" w:line="240" w:lineRule="auto"/>
      </w:pPr>
      <w:hyperlink r:id="rId10">
        <w:r>
          <w:rPr>
            <w:color w:val="174B77"/>
          </w:rPr>
          <w:t xml:space="preserve">[3] Institut national de la statistique et des études économiques </w:t>
        </w:r>
        <w:r>
          <w:rPr>
            <w:color w:val="174B77"/>
          </w:rPr>
          <w:t>-</w:t>
        </w:r>
        <w:r>
          <w:rPr>
            <w:color w:val="174B77"/>
          </w:rPr>
          <w:t xml:space="preserve"> Fermeture de sirene.fr et accès aux données</w:t>
        </w:r>
      </w:hyperlink>
    </w:p>
    <w:p w14:paraId="38E009CC" w14:textId="5F02702E" w:rsidR="009E6A00" w:rsidRDefault="009E6A00" w:rsidP="009E6A00">
      <w:pPr>
        <w:spacing w:after="0" w:line="240" w:lineRule="auto"/>
      </w:pPr>
      <w:hyperlink r:id="rId11">
        <w:r>
          <w:rPr>
            <w:color w:val="174B77"/>
          </w:rPr>
          <w:t xml:space="preserve">[4] Institut national de la statistique et des études économiques </w:t>
        </w:r>
        <w:r>
          <w:rPr>
            <w:color w:val="174B77"/>
          </w:rPr>
          <w:t>-</w:t>
        </w:r>
        <w:r>
          <w:rPr>
            <w:color w:val="174B77"/>
          </w:rPr>
          <w:t xml:space="preserve"> Nouvelle nomenclature d’activités</w:t>
        </w:r>
      </w:hyperlink>
    </w:p>
    <w:p w14:paraId="05E49647" w14:textId="56ED93F1" w:rsidR="009E6A00" w:rsidRDefault="009E6A00" w:rsidP="009E6A00">
      <w:pPr>
        <w:spacing w:after="0" w:line="240" w:lineRule="auto"/>
      </w:pPr>
      <w:hyperlink r:id="rId12">
        <w:r>
          <w:rPr>
            <w:color w:val="174B77"/>
          </w:rPr>
          <w:t xml:space="preserve">[5] Institut national de la statistique et des études économiques </w:t>
        </w:r>
        <w:r>
          <w:rPr>
            <w:color w:val="174B77"/>
          </w:rPr>
          <w:t>-</w:t>
        </w:r>
        <w:r>
          <w:rPr>
            <w:color w:val="174B77"/>
          </w:rPr>
          <w:t xml:space="preserve"> Base du comparateur de territoires</w:t>
        </w:r>
      </w:hyperlink>
    </w:p>
    <w:p w14:paraId="2D65D9FE" w14:textId="16FD4D34" w:rsidR="009E6A00" w:rsidRDefault="009E6A00" w:rsidP="009E6A00">
      <w:pPr>
        <w:spacing w:after="0" w:line="240" w:lineRule="auto"/>
      </w:pPr>
      <w:hyperlink r:id="rId13">
        <w:r>
          <w:rPr>
            <w:color w:val="174B77"/>
          </w:rPr>
          <w:t xml:space="preserve">[6] National Institute of Standards and Technology </w:t>
        </w:r>
        <w:r>
          <w:rPr>
            <w:color w:val="174B77"/>
          </w:rPr>
          <w:t>-</w:t>
        </w:r>
        <w:r>
          <w:rPr>
            <w:color w:val="174B77"/>
          </w:rPr>
          <w:t xml:space="preserve"> Intervalles de confiance pour une proportion</w:t>
        </w:r>
      </w:hyperlink>
    </w:p>
    <w:p w14:paraId="3768A197" w14:textId="0261F021" w:rsidR="009E6A00" w:rsidRDefault="009E6A00" w:rsidP="009E6A00">
      <w:pPr>
        <w:spacing w:after="0" w:line="240" w:lineRule="auto"/>
      </w:pPr>
      <w:hyperlink r:id="rId14">
        <w:r>
          <w:rPr>
            <w:color w:val="174B77"/>
          </w:rPr>
          <w:t xml:space="preserve">[7] Commission nationale de l’informatique et des libertés </w:t>
        </w:r>
        <w:r>
          <w:rPr>
            <w:color w:val="174B77"/>
          </w:rPr>
          <w:t>-</w:t>
        </w:r>
        <w:r>
          <w:rPr>
            <w:color w:val="174B77"/>
          </w:rPr>
          <w:t xml:space="preserve"> Information sur les formulaires de collecte</w:t>
        </w:r>
      </w:hyperlink>
    </w:p>
    <w:p w14:paraId="440C0029" w14:textId="4B68CFEC" w:rsidR="009E6A00" w:rsidRDefault="009E6A00" w:rsidP="009E6A00">
      <w:pPr>
        <w:spacing w:after="0" w:line="240" w:lineRule="auto"/>
      </w:pPr>
      <w:hyperlink r:id="rId15">
        <w:r>
          <w:rPr>
            <w:color w:val="174B77"/>
          </w:rPr>
          <w:t xml:space="preserve">[8] Commission nationale de l’informatique et des libertés </w:t>
        </w:r>
        <w:r>
          <w:rPr>
            <w:color w:val="174B77"/>
          </w:rPr>
          <w:t>-</w:t>
        </w:r>
        <w:r>
          <w:rPr>
            <w:color w:val="174B77"/>
          </w:rPr>
          <w:t xml:space="preserve"> Anonymisation des données</w:t>
        </w:r>
      </w:hyperlink>
    </w:p>
    <w:p w14:paraId="1B6F0ABA" w14:textId="2C5B3CA5" w:rsidR="009E6A00" w:rsidRDefault="009E6A00" w:rsidP="009E6A00">
      <w:pPr>
        <w:spacing w:after="0" w:line="240" w:lineRule="auto"/>
      </w:pPr>
      <w:hyperlink r:id="rId16">
        <w:r>
          <w:rPr>
            <w:color w:val="174B77"/>
          </w:rPr>
          <w:t xml:space="preserve">[9] Commission nationale de l’informatique et des libertés </w:t>
        </w:r>
        <w:r>
          <w:rPr>
            <w:color w:val="174B77"/>
          </w:rPr>
          <w:t>-</w:t>
        </w:r>
        <w:r>
          <w:rPr>
            <w:color w:val="174B77"/>
          </w:rPr>
          <w:t xml:space="preserve"> Prospection commerciale électronique</w:t>
        </w:r>
      </w:hyperlink>
    </w:p>
    <w:p w14:paraId="0DFB2F48" w14:textId="7D85F95A" w:rsidR="009E6A00" w:rsidRDefault="009E6A00" w:rsidP="009E6A00">
      <w:pPr>
        <w:spacing w:after="0" w:line="240" w:lineRule="auto"/>
      </w:pPr>
      <w:hyperlink r:id="rId17">
        <w:r>
          <w:rPr>
            <w:color w:val="174B77"/>
          </w:rPr>
          <w:t xml:space="preserve">[10] Commission nationale de l’informatique et des libertés </w:t>
        </w:r>
        <w:r>
          <w:rPr>
            <w:color w:val="174B77"/>
          </w:rPr>
          <w:t>-</w:t>
        </w:r>
        <w:r>
          <w:rPr>
            <w:color w:val="174B77"/>
          </w:rPr>
          <w:t xml:space="preserve"> Déploiement d’une intelligence artificielle générative</w:t>
        </w:r>
      </w:hyperlink>
    </w:p>
    <w:p w14:paraId="785188FC" w14:textId="201C37A7" w:rsidR="009E6A00" w:rsidRDefault="009E6A00" w:rsidP="009E6A00">
      <w:pPr>
        <w:spacing w:after="0" w:line="240" w:lineRule="auto"/>
      </w:pPr>
      <w:hyperlink r:id="rId18">
        <w:r>
          <w:rPr>
            <w:color w:val="174B77"/>
          </w:rPr>
          <w:t xml:space="preserve">[11] Service Public Entreprendre </w:t>
        </w:r>
        <w:r>
          <w:rPr>
            <w:color w:val="174B77"/>
          </w:rPr>
          <w:t>-</w:t>
        </w:r>
        <w:r>
          <w:rPr>
            <w:color w:val="174B77"/>
          </w:rPr>
          <w:t xml:space="preserve"> Étude de marché pour un projet de création</w:t>
        </w:r>
      </w:hyperlink>
    </w:p>
    <w:p w14:paraId="6B0135B6" w14:textId="77777777" w:rsidR="009E6A00" w:rsidRDefault="009E6A00" w:rsidP="009E6A00">
      <w:pPr>
        <w:pStyle w:val="Titre2"/>
        <w:spacing w:before="0" w:after="0" w:line="240" w:lineRule="auto"/>
      </w:pPr>
      <w:r>
        <w:t>25.1- Points d’entrée pratiques</w:t>
      </w:r>
    </w:p>
    <w:p w14:paraId="28768539" w14:textId="26E12560" w:rsidR="009E6A00" w:rsidRDefault="009E6A00" w:rsidP="009E6A00">
      <w:pPr>
        <w:spacing w:after="0" w:line="240" w:lineRule="auto"/>
      </w:pPr>
      <w:r>
        <w:t>Annuaire des Entreprises</w:t>
      </w:r>
      <w:r>
        <w:t> :</w:t>
      </w:r>
      <w:r>
        <w:t xml:space="preserve"> annuaire-entreprises.data.gouv.fr. Statistiques locales</w:t>
      </w:r>
      <w:r>
        <w:t> :</w:t>
      </w:r>
      <w:r>
        <w:t xml:space="preserve"> statistiques-locales.insee.fr. Données publiques</w:t>
      </w:r>
      <w:r>
        <w:t> :</w:t>
      </w:r>
      <w:r>
        <w:t xml:space="preserve"> data.gouv.fr. Pour chaque extraction, identifier producteur, variable, millésime, territoire et licence avant utilisation.</w:t>
      </w:r>
    </w:p>
    <w:p w14:paraId="65E1AA28" w14:textId="77777777" w:rsidR="009E6A00" w:rsidRDefault="009E6A00" w:rsidP="009E6A00">
      <w:pPr>
        <w:pStyle w:val="Titre2"/>
        <w:spacing w:before="0" w:after="0" w:line="240" w:lineRule="auto"/>
      </w:pPr>
      <w:r>
        <w:t>25.2- Maintenir la validité de l’étude</w:t>
      </w:r>
    </w:p>
    <w:p w14:paraId="79C311EA" w14:textId="77777777" w:rsidR="009E6A00" w:rsidRDefault="009E6A00" w:rsidP="009E6A00">
      <w:pPr>
        <w:spacing w:after="0" w:line="240" w:lineRule="auto"/>
      </w:pPr>
      <w:r>
        <w:t>Une étude se réévalue lorsque l’offre, le prix, les clients, les moyens ou le contexte changent. Conserver les faits d’origine et les révisions. La conclusion reste liée à la période, au protocole et aux hypothèses documentés.</w:t>
      </w:r>
    </w:p>
    <w:p w14:paraId="710D3BA6" w14:textId="038AAAB2" w:rsidR="000411E3" w:rsidRPr="00B779BE" w:rsidRDefault="000411E3" w:rsidP="009E6A00">
      <w:pPr>
        <w:spacing w:after="0" w:line="240" w:lineRule="auto"/>
      </w:pPr>
    </w:p>
    <w:sectPr w:rsidR="000411E3" w:rsidRPr="00B779BE" w:rsidSect="009E6A00">
      <w:footerReference w:type="default" r:id="rId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5A50C" w14:textId="77777777" w:rsidR="00D03A8F" w:rsidRDefault="00D03A8F" w:rsidP="00B870C7">
      <w:r>
        <w:separator/>
      </w:r>
    </w:p>
  </w:endnote>
  <w:endnote w:type="continuationSeparator" w:id="0">
    <w:p w14:paraId="7B5C9DFC" w14:textId="77777777" w:rsidR="00D03A8F" w:rsidRDefault="00D03A8F"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2505" w14:textId="4E4D2381"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4F3AB" w14:textId="77777777" w:rsidR="00D03A8F" w:rsidRDefault="00D03A8F" w:rsidP="00B870C7">
      <w:r>
        <w:separator/>
      </w:r>
    </w:p>
  </w:footnote>
  <w:footnote w:type="continuationSeparator" w:id="0">
    <w:p w14:paraId="28DA7648" w14:textId="77777777" w:rsidR="00D03A8F" w:rsidRDefault="00D03A8F"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53542E88"/>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3AD00238"/>
    <w:multiLevelType w:val="hybridMultilevel"/>
    <w:tmpl w:val="3A6EFD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03E535B"/>
    <w:multiLevelType w:val="hybridMultilevel"/>
    <w:tmpl w:val="1952C82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21812051">
    <w:abstractNumId w:val="8"/>
  </w:num>
  <w:num w:numId="2" w16cid:durableId="165051051">
    <w:abstractNumId w:val="10"/>
  </w:num>
  <w:num w:numId="3" w16cid:durableId="1919974055">
    <w:abstractNumId w:val="9"/>
  </w:num>
  <w:num w:numId="4" w16cid:durableId="1109356723">
    <w:abstractNumId w:val="6"/>
  </w:num>
  <w:num w:numId="5" w16cid:durableId="623269076">
    <w:abstractNumId w:val="5"/>
  </w:num>
  <w:num w:numId="6" w16cid:durableId="1935238872">
    <w:abstractNumId w:val="4"/>
  </w:num>
  <w:num w:numId="7" w16cid:durableId="1635138871">
    <w:abstractNumId w:val="7"/>
  </w:num>
  <w:num w:numId="8" w16cid:durableId="1058213228">
    <w:abstractNumId w:val="3"/>
  </w:num>
  <w:num w:numId="9" w16cid:durableId="844630383">
    <w:abstractNumId w:val="2"/>
  </w:num>
  <w:num w:numId="10" w16cid:durableId="723062780">
    <w:abstractNumId w:val="1"/>
  </w:num>
  <w:num w:numId="11" w16cid:durableId="166168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67DE2"/>
    <w:rsid w:val="000D6577"/>
    <w:rsid w:val="000F1177"/>
    <w:rsid w:val="000F4643"/>
    <w:rsid w:val="0013594E"/>
    <w:rsid w:val="00135CDD"/>
    <w:rsid w:val="0016487F"/>
    <w:rsid w:val="001666DB"/>
    <w:rsid w:val="001B03F3"/>
    <w:rsid w:val="001C2E5A"/>
    <w:rsid w:val="001E2D8F"/>
    <w:rsid w:val="001F5435"/>
    <w:rsid w:val="001F64D4"/>
    <w:rsid w:val="00224E9F"/>
    <w:rsid w:val="002439F2"/>
    <w:rsid w:val="002569B2"/>
    <w:rsid w:val="0026538A"/>
    <w:rsid w:val="00287044"/>
    <w:rsid w:val="002A54D6"/>
    <w:rsid w:val="002F2663"/>
    <w:rsid w:val="003028E5"/>
    <w:rsid w:val="00305E8E"/>
    <w:rsid w:val="003437AD"/>
    <w:rsid w:val="00355840"/>
    <w:rsid w:val="00375473"/>
    <w:rsid w:val="003C3512"/>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80F46"/>
    <w:rsid w:val="0059110C"/>
    <w:rsid w:val="005962A0"/>
    <w:rsid w:val="005B4561"/>
    <w:rsid w:val="005E0DC3"/>
    <w:rsid w:val="00600E05"/>
    <w:rsid w:val="00613FDE"/>
    <w:rsid w:val="00632C58"/>
    <w:rsid w:val="00632EDC"/>
    <w:rsid w:val="0063472B"/>
    <w:rsid w:val="006460AB"/>
    <w:rsid w:val="00665A35"/>
    <w:rsid w:val="006C0415"/>
    <w:rsid w:val="006C6336"/>
    <w:rsid w:val="006D099F"/>
    <w:rsid w:val="006E7270"/>
    <w:rsid w:val="00700DA4"/>
    <w:rsid w:val="00713AC4"/>
    <w:rsid w:val="007A110E"/>
    <w:rsid w:val="007A1353"/>
    <w:rsid w:val="007C59BC"/>
    <w:rsid w:val="007D52B4"/>
    <w:rsid w:val="007E1FF6"/>
    <w:rsid w:val="00800F72"/>
    <w:rsid w:val="00807899"/>
    <w:rsid w:val="00821279"/>
    <w:rsid w:val="008476EE"/>
    <w:rsid w:val="00867BAB"/>
    <w:rsid w:val="00867FF2"/>
    <w:rsid w:val="008D1926"/>
    <w:rsid w:val="008F4A27"/>
    <w:rsid w:val="009115B1"/>
    <w:rsid w:val="00911C39"/>
    <w:rsid w:val="00931ED3"/>
    <w:rsid w:val="00991621"/>
    <w:rsid w:val="009B0B53"/>
    <w:rsid w:val="009B4249"/>
    <w:rsid w:val="009E6A00"/>
    <w:rsid w:val="009F0A1D"/>
    <w:rsid w:val="009F317A"/>
    <w:rsid w:val="00A145DF"/>
    <w:rsid w:val="00A4325D"/>
    <w:rsid w:val="00A52414"/>
    <w:rsid w:val="00A62827"/>
    <w:rsid w:val="00A662DC"/>
    <w:rsid w:val="00A878BE"/>
    <w:rsid w:val="00A94D14"/>
    <w:rsid w:val="00A9715C"/>
    <w:rsid w:val="00AA6814"/>
    <w:rsid w:val="00AB3D3A"/>
    <w:rsid w:val="00AB6315"/>
    <w:rsid w:val="00AF5111"/>
    <w:rsid w:val="00AF6A80"/>
    <w:rsid w:val="00B507B1"/>
    <w:rsid w:val="00B649B3"/>
    <w:rsid w:val="00B65E49"/>
    <w:rsid w:val="00B76104"/>
    <w:rsid w:val="00B779BE"/>
    <w:rsid w:val="00B870C7"/>
    <w:rsid w:val="00B9030D"/>
    <w:rsid w:val="00B906BB"/>
    <w:rsid w:val="00B9666C"/>
    <w:rsid w:val="00BA73A4"/>
    <w:rsid w:val="00BB2B03"/>
    <w:rsid w:val="00BC12FB"/>
    <w:rsid w:val="00BD66AA"/>
    <w:rsid w:val="00C03F1D"/>
    <w:rsid w:val="00C17564"/>
    <w:rsid w:val="00C43ED4"/>
    <w:rsid w:val="00C825EC"/>
    <w:rsid w:val="00C86312"/>
    <w:rsid w:val="00C87F06"/>
    <w:rsid w:val="00CA4633"/>
    <w:rsid w:val="00CC4DE7"/>
    <w:rsid w:val="00D00629"/>
    <w:rsid w:val="00D03A8F"/>
    <w:rsid w:val="00D503E9"/>
    <w:rsid w:val="00DA6E3D"/>
    <w:rsid w:val="00DD2902"/>
    <w:rsid w:val="00DE760B"/>
    <w:rsid w:val="00E07964"/>
    <w:rsid w:val="00E5775F"/>
    <w:rsid w:val="00E9016D"/>
    <w:rsid w:val="00F07238"/>
    <w:rsid w:val="00F26BAE"/>
    <w:rsid w:val="00F4784B"/>
    <w:rsid w:val="00F47F65"/>
    <w:rsid w:val="00F73967"/>
    <w:rsid w:val="00F83D28"/>
    <w:rsid w:val="00FC5D7F"/>
    <w:rsid w:val="00FC6F9B"/>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D90A"/>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9E6A00"/>
    <w:pPr>
      <w:keepNext/>
      <w:keepLines/>
      <w:spacing w:after="0" w:line="240"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E6A0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5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jc w:val="left"/>
    </w:pPr>
    <w:rPr>
      <w:b/>
      <w:bCs/>
      <w:caps/>
      <w:sz w:val="20"/>
      <w:szCs w:val="20"/>
    </w:rPr>
  </w:style>
  <w:style w:type="paragraph" w:styleId="TM2">
    <w:name w:val="toc 2"/>
    <w:basedOn w:val="Normal"/>
    <w:next w:val="Normal"/>
    <w:autoRedefine/>
    <w:uiPriority w:val="39"/>
    <w:unhideWhenUsed/>
    <w:rsid w:val="00B870C7"/>
    <w:pPr>
      <w:spacing w:after="0"/>
      <w:ind w:left="220"/>
      <w:jc w:val="left"/>
    </w:pPr>
    <w:rPr>
      <w:smallCaps/>
      <w:sz w:val="20"/>
      <w:szCs w:val="20"/>
    </w:rPr>
  </w:style>
  <w:style w:type="paragraph" w:styleId="TM3">
    <w:name w:val="toc 3"/>
    <w:basedOn w:val="Normal"/>
    <w:next w:val="Normal"/>
    <w:autoRedefine/>
    <w:uiPriority w:val="39"/>
    <w:unhideWhenUsed/>
    <w:rsid w:val="00B870C7"/>
    <w:pPr>
      <w:spacing w:after="0"/>
      <w:ind w:left="440"/>
      <w:jc w:val="left"/>
    </w:pPr>
    <w:rPr>
      <w:i/>
      <w:iCs/>
      <w:sz w:val="20"/>
      <w:szCs w:val="20"/>
    </w:rPr>
  </w:style>
  <w:style w:type="paragraph" w:styleId="TM4">
    <w:name w:val="toc 4"/>
    <w:basedOn w:val="Normal"/>
    <w:next w:val="Normal"/>
    <w:autoRedefine/>
    <w:uiPriority w:val="39"/>
    <w:unhideWhenUsed/>
    <w:rsid w:val="00B870C7"/>
    <w:pPr>
      <w:spacing w:after="0"/>
      <w:ind w:left="660"/>
      <w:jc w:val="left"/>
    </w:pPr>
    <w:rPr>
      <w:sz w:val="18"/>
      <w:szCs w:val="18"/>
    </w:rPr>
  </w:style>
  <w:style w:type="paragraph" w:styleId="TM5">
    <w:name w:val="toc 5"/>
    <w:basedOn w:val="Normal"/>
    <w:next w:val="Normal"/>
    <w:autoRedefine/>
    <w:uiPriority w:val="39"/>
    <w:unhideWhenUsed/>
    <w:rsid w:val="00B870C7"/>
    <w:pPr>
      <w:spacing w:after="0"/>
      <w:ind w:left="880"/>
      <w:jc w:val="left"/>
    </w:pPr>
    <w:rPr>
      <w:sz w:val="18"/>
      <w:szCs w:val="18"/>
    </w:rPr>
  </w:style>
  <w:style w:type="paragraph" w:styleId="TM6">
    <w:name w:val="toc 6"/>
    <w:basedOn w:val="Normal"/>
    <w:next w:val="Normal"/>
    <w:autoRedefine/>
    <w:uiPriority w:val="39"/>
    <w:unhideWhenUsed/>
    <w:rsid w:val="00B870C7"/>
    <w:pPr>
      <w:spacing w:after="0"/>
      <w:ind w:left="1100"/>
      <w:jc w:val="left"/>
    </w:pPr>
    <w:rPr>
      <w:sz w:val="18"/>
      <w:szCs w:val="18"/>
    </w:rPr>
  </w:style>
  <w:style w:type="paragraph" w:styleId="TM7">
    <w:name w:val="toc 7"/>
    <w:basedOn w:val="Normal"/>
    <w:next w:val="Normal"/>
    <w:autoRedefine/>
    <w:uiPriority w:val="39"/>
    <w:unhideWhenUsed/>
    <w:rsid w:val="00B870C7"/>
    <w:pPr>
      <w:spacing w:after="0"/>
      <w:ind w:left="1320"/>
      <w:jc w:val="left"/>
    </w:pPr>
    <w:rPr>
      <w:sz w:val="18"/>
      <w:szCs w:val="18"/>
    </w:rPr>
  </w:style>
  <w:style w:type="paragraph" w:styleId="TM8">
    <w:name w:val="toc 8"/>
    <w:basedOn w:val="Normal"/>
    <w:next w:val="Normal"/>
    <w:autoRedefine/>
    <w:uiPriority w:val="39"/>
    <w:unhideWhenUsed/>
    <w:rsid w:val="00B870C7"/>
    <w:pPr>
      <w:spacing w:after="0"/>
      <w:ind w:left="1540"/>
      <w:jc w:val="left"/>
    </w:pPr>
    <w:rPr>
      <w:sz w:val="18"/>
      <w:szCs w:val="18"/>
    </w:rPr>
  </w:style>
  <w:style w:type="paragraph" w:styleId="TM9">
    <w:name w:val="toc 9"/>
    <w:basedOn w:val="Normal"/>
    <w:next w:val="Normal"/>
    <w:autoRedefine/>
    <w:uiPriority w:val="39"/>
    <w:unhideWhenUsed/>
    <w:rsid w:val="00B870C7"/>
    <w:pPr>
      <w:spacing w:after="0"/>
      <w:ind w:left="1760"/>
      <w:jc w:val="left"/>
    </w:pPr>
    <w:rPr>
      <w:sz w:val="18"/>
      <w:szCs w:val="18"/>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styleId="Listepuces">
    <w:name w:val="List Bullet"/>
    <w:basedOn w:val="Normal"/>
    <w:uiPriority w:val="99"/>
    <w:unhideWhenUsed/>
    <w:rsid w:val="001E2D8F"/>
    <w:pPr>
      <w:numPr>
        <w:numId w:val="1"/>
      </w:numPr>
      <w:tabs>
        <w:tab w:val="clear" w:pos="360"/>
      </w:tabs>
      <w:spacing w:after="120" w:line="254" w:lineRule="auto"/>
      <w:contextualSpacing/>
      <w:jc w:val="left"/>
    </w:pPr>
    <w:rPr>
      <w:rFonts w:ascii="Calibri" w:eastAsiaTheme="minorEastAsia" w:hAnsi="Calibri"/>
      <w:color w:val="000000"/>
      <w:kern w:val="0"/>
      <w:lang w:val="en-US"/>
      <w14:ligatures w14:val="none"/>
    </w:rPr>
  </w:style>
  <w:style w:type="paragraph" w:styleId="Corpsdetexte">
    <w:name w:val="Body Text"/>
    <w:basedOn w:val="Normal"/>
    <w:link w:val="CorpsdetexteCar"/>
    <w:uiPriority w:val="99"/>
    <w:unhideWhenUsed/>
    <w:rsid w:val="00FC6F9B"/>
    <w:pPr>
      <w:spacing w:after="120" w:line="254" w:lineRule="auto"/>
      <w:jc w:val="left"/>
    </w:pPr>
    <w:rPr>
      <w:rFonts w:ascii="Calibri" w:eastAsiaTheme="minorEastAsia" w:hAnsi="Calibri"/>
      <w:color w:val="000000"/>
      <w:kern w:val="0"/>
      <w:lang w:val="en-US"/>
      <w14:ligatures w14:val="none"/>
    </w:rPr>
  </w:style>
  <w:style w:type="character" w:customStyle="1" w:styleId="CorpsdetexteCar">
    <w:name w:val="Corps de texte Car"/>
    <w:basedOn w:val="Policepardfaut"/>
    <w:link w:val="Corpsdetexte"/>
    <w:uiPriority w:val="99"/>
    <w:rsid w:val="00FC6F9B"/>
    <w:rPr>
      <w:rFonts w:ascii="Calibri" w:eastAsiaTheme="minorEastAsia" w:hAnsi="Calibri"/>
      <w:color w:val="000000"/>
      <w:kern w:val="0"/>
      <w:lang w:val="en-US"/>
      <w14:ligatures w14:val="none"/>
    </w:rPr>
  </w:style>
  <w:style w:type="paragraph" w:styleId="Corpsdetexte2">
    <w:name w:val="Body Text 2"/>
    <w:basedOn w:val="Normal"/>
    <w:link w:val="Corpsdetexte2Car"/>
    <w:uiPriority w:val="99"/>
    <w:unhideWhenUsed/>
    <w:rsid w:val="00FC6F9B"/>
    <w:pPr>
      <w:spacing w:after="120" w:line="480" w:lineRule="auto"/>
      <w:jc w:val="left"/>
    </w:pPr>
    <w:rPr>
      <w:rFonts w:ascii="Calibri" w:eastAsiaTheme="minorEastAsia" w:hAnsi="Calibri"/>
      <w:color w:val="000000"/>
      <w:kern w:val="0"/>
      <w:lang w:val="en-US"/>
      <w14:ligatures w14:val="none"/>
    </w:rPr>
  </w:style>
  <w:style w:type="character" w:customStyle="1" w:styleId="Corpsdetexte2Car">
    <w:name w:val="Corps de texte 2 Car"/>
    <w:basedOn w:val="Policepardfaut"/>
    <w:link w:val="Corpsdetexte2"/>
    <w:uiPriority w:val="99"/>
    <w:rsid w:val="00FC6F9B"/>
    <w:rPr>
      <w:rFonts w:ascii="Calibri" w:eastAsiaTheme="minorEastAsia" w:hAnsi="Calibri"/>
      <w:color w:val="000000"/>
      <w:kern w:val="0"/>
      <w:lang w:val="en-US"/>
      <w14:ligatures w14:val="none"/>
    </w:rPr>
  </w:style>
  <w:style w:type="paragraph" w:styleId="Corpsdetexte3">
    <w:name w:val="Body Text 3"/>
    <w:basedOn w:val="Normal"/>
    <w:link w:val="Corpsdetexte3Car"/>
    <w:uiPriority w:val="99"/>
    <w:unhideWhenUsed/>
    <w:rsid w:val="00FC6F9B"/>
    <w:pPr>
      <w:spacing w:after="120" w:line="254" w:lineRule="auto"/>
      <w:jc w:val="left"/>
    </w:pPr>
    <w:rPr>
      <w:rFonts w:ascii="Calibri" w:eastAsiaTheme="minorEastAsia" w:hAnsi="Calibri"/>
      <w:color w:val="000000"/>
      <w:kern w:val="0"/>
      <w:sz w:val="16"/>
      <w:szCs w:val="16"/>
      <w:lang w:val="en-US"/>
      <w14:ligatures w14:val="none"/>
    </w:rPr>
  </w:style>
  <w:style w:type="character" w:customStyle="1" w:styleId="Corpsdetexte3Car">
    <w:name w:val="Corps de texte 3 Car"/>
    <w:basedOn w:val="Policepardfaut"/>
    <w:link w:val="Corpsdetexte3"/>
    <w:uiPriority w:val="99"/>
    <w:rsid w:val="00FC6F9B"/>
    <w:rPr>
      <w:rFonts w:ascii="Calibri" w:eastAsiaTheme="minorEastAsia" w:hAnsi="Calibri"/>
      <w:color w:val="000000"/>
      <w:kern w:val="0"/>
      <w:sz w:val="16"/>
      <w:szCs w:val="16"/>
      <w:lang w:val="en-US"/>
      <w14:ligatures w14:val="none"/>
    </w:rPr>
  </w:style>
  <w:style w:type="paragraph" w:styleId="Liste">
    <w:name w:val="List"/>
    <w:basedOn w:val="Normal"/>
    <w:uiPriority w:val="99"/>
    <w:unhideWhenUsed/>
    <w:rsid w:val="00FC6F9B"/>
    <w:pPr>
      <w:spacing w:after="120" w:line="254" w:lineRule="auto"/>
      <w:ind w:left="360" w:hanging="360"/>
      <w:contextualSpacing/>
      <w:jc w:val="left"/>
    </w:pPr>
    <w:rPr>
      <w:rFonts w:ascii="Calibri" w:eastAsiaTheme="minorEastAsia" w:hAnsi="Calibri"/>
      <w:color w:val="000000"/>
      <w:kern w:val="0"/>
      <w:lang w:val="en-US"/>
      <w14:ligatures w14:val="none"/>
    </w:rPr>
  </w:style>
  <w:style w:type="paragraph" w:styleId="Liste2">
    <w:name w:val="List 2"/>
    <w:basedOn w:val="Normal"/>
    <w:uiPriority w:val="99"/>
    <w:unhideWhenUsed/>
    <w:rsid w:val="00FC6F9B"/>
    <w:pPr>
      <w:spacing w:after="120" w:line="254" w:lineRule="auto"/>
      <w:ind w:left="720" w:hanging="360"/>
      <w:contextualSpacing/>
      <w:jc w:val="left"/>
    </w:pPr>
    <w:rPr>
      <w:rFonts w:ascii="Calibri" w:eastAsiaTheme="minorEastAsia" w:hAnsi="Calibri"/>
      <w:color w:val="000000"/>
      <w:kern w:val="0"/>
      <w:lang w:val="en-US"/>
      <w14:ligatures w14:val="none"/>
    </w:rPr>
  </w:style>
  <w:style w:type="paragraph" w:styleId="Liste3">
    <w:name w:val="List 3"/>
    <w:basedOn w:val="Normal"/>
    <w:uiPriority w:val="99"/>
    <w:unhideWhenUsed/>
    <w:rsid w:val="00FC6F9B"/>
    <w:pPr>
      <w:spacing w:after="120" w:line="254" w:lineRule="auto"/>
      <w:ind w:left="1080" w:hanging="360"/>
      <w:contextualSpacing/>
      <w:jc w:val="left"/>
    </w:pPr>
    <w:rPr>
      <w:rFonts w:ascii="Calibri" w:eastAsiaTheme="minorEastAsia" w:hAnsi="Calibri"/>
      <w:color w:val="000000"/>
      <w:kern w:val="0"/>
      <w:lang w:val="en-US"/>
      <w14:ligatures w14:val="none"/>
    </w:rPr>
  </w:style>
  <w:style w:type="paragraph" w:styleId="Listepuces2">
    <w:name w:val="List Bullet 2"/>
    <w:basedOn w:val="Normal"/>
    <w:uiPriority w:val="99"/>
    <w:unhideWhenUsed/>
    <w:rsid w:val="00FC6F9B"/>
    <w:pPr>
      <w:numPr>
        <w:numId w:val="4"/>
      </w:numPr>
      <w:tabs>
        <w:tab w:val="clear" w:pos="72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puces3">
    <w:name w:val="List Bullet 3"/>
    <w:basedOn w:val="Normal"/>
    <w:uiPriority w:val="99"/>
    <w:unhideWhenUsed/>
    <w:rsid w:val="00FC6F9B"/>
    <w:pPr>
      <w:numPr>
        <w:numId w:val="5"/>
      </w:numPr>
      <w:tabs>
        <w:tab w:val="clear" w:pos="108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numros">
    <w:name w:val="List Number"/>
    <w:basedOn w:val="Normal"/>
    <w:uiPriority w:val="99"/>
    <w:unhideWhenUsed/>
    <w:rsid w:val="00FC6F9B"/>
    <w:pPr>
      <w:numPr>
        <w:numId w:val="7"/>
      </w:numPr>
      <w:tabs>
        <w:tab w:val="clear" w:pos="36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numros2">
    <w:name w:val="List Number 2"/>
    <w:basedOn w:val="Normal"/>
    <w:uiPriority w:val="99"/>
    <w:unhideWhenUsed/>
    <w:rsid w:val="00FC6F9B"/>
    <w:pPr>
      <w:numPr>
        <w:numId w:val="8"/>
      </w:numPr>
      <w:tabs>
        <w:tab w:val="clear" w:pos="72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numros3">
    <w:name w:val="List Number 3"/>
    <w:basedOn w:val="Normal"/>
    <w:uiPriority w:val="99"/>
    <w:unhideWhenUsed/>
    <w:rsid w:val="00FC6F9B"/>
    <w:pPr>
      <w:numPr>
        <w:numId w:val="9"/>
      </w:numPr>
      <w:tabs>
        <w:tab w:val="clear" w:pos="1080"/>
      </w:tabs>
      <w:spacing w:after="120" w:line="254" w:lineRule="auto"/>
      <w:ind w:left="0" w:firstLine="0"/>
      <w:contextualSpacing/>
      <w:jc w:val="left"/>
    </w:pPr>
    <w:rPr>
      <w:rFonts w:ascii="Calibri" w:eastAsiaTheme="minorEastAsia" w:hAnsi="Calibri"/>
      <w:color w:val="000000"/>
      <w:kern w:val="0"/>
      <w:lang w:val="en-US"/>
      <w14:ligatures w14:val="none"/>
    </w:rPr>
  </w:style>
  <w:style w:type="paragraph" w:styleId="Listecontinue">
    <w:name w:val="List Continue"/>
    <w:basedOn w:val="Normal"/>
    <w:uiPriority w:val="99"/>
    <w:unhideWhenUsed/>
    <w:rsid w:val="00FC6F9B"/>
    <w:pPr>
      <w:spacing w:after="120" w:line="254" w:lineRule="auto"/>
      <w:ind w:left="360"/>
      <w:contextualSpacing/>
      <w:jc w:val="left"/>
    </w:pPr>
    <w:rPr>
      <w:rFonts w:ascii="Calibri" w:eastAsiaTheme="minorEastAsia" w:hAnsi="Calibri"/>
      <w:color w:val="000000"/>
      <w:kern w:val="0"/>
      <w:lang w:val="en-US"/>
      <w14:ligatures w14:val="none"/>
    </w:rPr>
  </w:style>
  <w:style w:type="paragraph" w:styleId="Listecontinue2">
    <w:name w:val="List Continue 2"/>
    <w:basedOn w:val="Normal"/>
    <w:uiPriority w:val="99"/>
    <w:unhideWhenUsed/>
    <w:rsid w:val="00FC6F9B"/>
    <w:pPr>
      <w:spacing w:after="120" w:line="254" w:lineRule="auto"/>
      <w:ind w:left="720"/>
      <w:contextualSpacing/>
      <w:jc w:val="left"/>
    </w:pPr>
    <w:rPr>
      <w:rFonts w:ascii="Calibri" w:eastAsiaTheme="minorEastAsia" w:hAnsi="Calibri"/>
      <w:color w:val="000000"/>
      <w:kern w:val="0"/>
      <w:lang w:val="en-US"/>
      <w14:ligatures w14:val="none"/>
    </w:rPr>
  </w:style>
  <w:style w:type="paragraph" w:styleId="Listecontinue3">
    <w:name w:val="List Continue 3"/>
    <w:basedOn w:val="Normal"/>
    <w:uiPriority w:val="99"/>
    <w:unhideWhenUsed/>
    <w:rsid w:val="00FC6F9B"/>
    <w:pPr>
      <w:spacing w:after="120" w:line="254" w:lineRule="auto"/>
      <w:ind w:left="1080"/>
      <w:contextualSpacing/>
      <w:jc w:val="left"/>
    </w:pPr>
    <w:rPr>
      <w:rFonts w:ascii="Calibri" w:eastAsiaTheme="minorEastAsia" w:hAnsi="Calibri"/>
      <w:color w:val="000000"/>
      <w:kern w:val="0"/>
      <w:lang w:val="en-US"/>
      <w14:ligatures w14:val="none"/>
    </w:rPr>
  </w:style>
  <w:style w:type="paragraph" w:styleId="Textedemacro">
    <w:name w:val="macro"/>
    <w:link w:val="TextedemacroCar"/>
    <w:uiPriority w:val="99"/>
    <w:unhideWhenUsed/>
    <w:rsid w:val="00FC6F9B"/>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TextedemacroCar">
    <w:name w:val="Texte de macro Car"/>
    <w:basedOn w:val="Policepardfaut"/>
    <w:link w:val="Textedemacro"/>
    <w:uiPriority w:val="99"/>
    <w:rsid w:val="00FC6F9B"/>
    <w:rPr>
      <w:rFonts w:ascii="Courier" w:eastAsiaTheme="minorEastAsia" w:hAnsi="Courier"/>
      <w:kern w:val="0"/>
      <w:sz w:val="20"/>
      <w:szCs w:val="20"/>
      <w:lang w:val="en-US"/>
      <w14:ligatures w14:val="none"/>
    </w:rPr>
  </w:style>
  <w:style w:type="paragraph" w:styleId="Lgende">
    <w:name w:val="caption"/>
    <w:basedOn w:val="Normal"/>
    <w:next w:val="Normal"/>
    <w:uiPriority w:val="35"/>
    <w:semiHidden/>
    <w:unhideWhenUsed/>
    <w:qFormat/>
    <w:rsid w:val="00FC6F9B"/>
    <w:pPr>
      <w:spacing w:after="120" w:line="240" w:lineRule="auto"/>
      <w:jc w:val="left"/>
    </w:pPr>
    <w:rPr>
      <w:rFonts w:ascii="Calibri" w:eastAsiaTheme="minorEastAsia" w:hAnsi="Calibri"/>
      <w:b/>
      <w:bCs/>
      <w:color w:val="156082" w:themeColor="accent1"/>
      <w:kern w:val="0"/>
      <w:sz w:val="18"/>
      <w:szCs w:val="18"/>
      <w:lang w:val="en-US"/>
      <w14:ligatures w14:val="none"/>
    </w:rPr>
  </w:style>
  <w:style w:type="character" w:styleId="Accentuationlgre">
    <w:name w:val="Subtle Emphasis"/>
    <w:basedOn w:val="Policepardfaut"/>
    <w:uiPriority w:val="19"/>
    <w:qFormat/>
    <w:rsid w:val="00FC6F9B"/>
    <w:rPr>
      <w:i/>
      <w:iCs/>
      <w:color w:val="808080" w:themeColor="text1" w:themeTint="7F"/>
    </w:rPr>
  </w:style>
  <w:style w:type="character" w:styleId="Rfrencelgre">
    <w:name w:val="Subtle Reference"/>
    <w:basedOn w:val="Policepardfaut"/>
    <w:uiPriority w:val="31"/>
    <w:qFormat/>
    <w:rsid w:val="00FC6F9B"/>
    <w:rPr>
      <w:smallCaps/>
      <w:color w:val="E97132" w:themeColor="accent2"/>
      <w:u w:val="single"/>
    </w:rPr>
  </w:style>
  <w:style w:type="character" w:styleId="Titredulivre">
    <w:name w:val="Book Title"/>
    <w:basedOn w:val="Policepardfaut"/>
    <w:uiPriority w:val="33"/>
    <w:qFormat/>
    <w:rsid w:val="00FC6F9B"/>
    <w:rPr>
      <w:b/>
      <w:bCs/>
      <w:smallCaps/>
      <w:spacing w:val="5"/>
    </w:rPr>
  </w:style>
  <w:style w:type="paragraph" w:styleId="En-ttedetabledesmatires">
    <w:name w:val="TOC Heading"/>
    <w:basedOn w:val="Titre1"/>
    <w:next w:val="Normal"/>
    <w:uiPriority w:val="39"/>
    <w:semiHidden/>
    <w:unhideWhenUsed/>
    <w:qFormat/>
    <w:rsid w:val="00FC6F9B"/>
    <w:pPr>
      <w:spacing w:before="140" w:after="120" w:line="254" w:lineRule="auto"/>
      <w:jc w:val="left"/>
      <w:outlineLvl w:val="9"/>
    </w:pPr>
    <w:rPr>
      <w:b/>
      <w:bCs/>
      <w:color w:val="000000"/>
      <w:kern w:val="0"/>
      <w:sz w:val="34"/>
      <w:szCs w:val="28"/>
      <w:lang w:val="en-US"/>
      <w14:ligatures w14:val="none"/>
    </w:rPr>
  </w:style>
  <w:style w:type="table" w:styleId="Ombrageclair">
    <w:name w:val="Light Shading"/>
    <w:basedOn w:val="TableauNormal"/>
    <w:uiPriority w:val="60"/>
    <w:rsid w:val="00FC6F9B"/>
    <w:pPr>
      <w:spacing w:after="0" w:line="240" w:lineRule="auto"/>
    </w:pPr>
    <w:rPr>
      <w:rFonts w:eastAsiaTheme="minorEastAsia"/>
      <w:color w:val="000000" w:themeColor="text1" w:themeShade="BF"/>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F9B"/>
    <w:pPr>
      <w:spacing w:after="0" w:line="240" w:lineRule="auto"/>
    </w:pPr>
    <w:rPr>
      <w:rFonts w:eastAsiaTheme="minorEastAsia"/>
      <w:color w:val="0F4761" w:themeColor="accent1" w:themeShade="BF"/>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rsid w:val="00FC6F9B"/>
    <w:pPr>
      <w:spacing w:after="0" w:line="240" w:lineRule="auto"/>
    </w:pPr>
    <w:rPr>
      <w:rFonts w:eastAsiaTheme="minorEastAsia"/>
      <w:color w:val="BF4E14" w:themeColor="accent2" w:themeShade="BF"/>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rsid w:val="00FC6F9B"/>
    <w:pPr>
      <w:spacing w:after="0" w:line="240" w:lineRule="auto"/>
    </w:pPr>
    <w:rPr>
      <w:rFonts w:eastAsiaTheme="minorEastAsia"/>
      <w:color w:val="124F1A" w:themeColor="accent3" w:themeShade="BF"/>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rsid w:val="00FC6F9B"/>
    <w:pPr>
      <w:spacing w:after="0" w:line="240" w:lineRule="auto"/>
    </w:pPr>
    <w:rPr>
      <w:rFonts w:eastAsiaTheme="minorEastAsia"/>
      <w:color w:val="0B769F" w:themeColor="accent4" w:themeShade="BF"/>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rsid w:val="00FC6F9B"/>
    <w:pPr>
      <w:spacing w:after="0" w:line="240" w:lineRule="auto"/>
    </w:pPr>
    <w:rPr>
      <w:rFonts w:eastAsiaTheme="minorEastAsia"/>
      <w:color w:val="77206D" w:themeColor="accent5" w:themeShade="BF"/>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rsid w:val="00FC6F9B"/>
    <w:pPr>
      <w:spacing w:after="0" w:line="240" w:lineRule="auto"/>
    </w:pPr>
    <w:rPr>
      <w:rFonts w:eastAsiaTheme="minorEastAsia"/>
      <w:color w:val="3A7C22" w:themeColor="accent6" w:themeShade="BF"/>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claire">
    <w:name w:val="Light List"/>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rsid w:val="00FC6F9B"/>
    <w:pPr>
      <w:spacing w:after="0" w:line="240" w:lineRule="auto"/>
    </w:pPr>
    <w:rPr>
      <w:rFonts w:eastAsiaTheme="minorEastAsia"/>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Grilleclaire">
    <w:name w:val="Light Grid"/>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rsid w:val="00FC6F9B"/>
    <w:pPr>
      <w:spacing w:after="0" w:line="240" w:lineRule="auto"/>
    </w:pPr>
    <w:rPr>
      <w:rFonts w:eastAsiaTheme="minorEastAsia"/>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Tramemoyenne1">
    <w:name w:val="Medium Shading 1"/>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C6F9B"/>
    <w:pPr>
      <w:spacing w:after="0" w:line="240" w:lineRule="auto"/>
    </w:pPr>
    <w:rPr>
      <w:rFonts w:eastAsiaTheme="minorEastAsia"/>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C6F9B"/>
    <w:pPr>
      <w:spacing w:after="0" w:line="240" w:lineRule="auto"/>
    </w:pPr>
    <w:rPr>
      <w:rFonts w:eastAsiaTheme="minorEastAsia"/>
      <w:kern w:val="0"/>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rsid w:val="00FC6F9B"/>
    <w:pPr>
      <w:spacing w:after="0" w:line="240" w:lineRule="auto"/>
    </w:pPr>
    <w:rPr>
      <w:rFonts w:eastAsiaTheme="minorEastAsia"/>
      <w:kern w:val="0"/>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FC6F9B"/>
    <w:pPr>
      <w:spacing w:after="0" w:line="240" w:lineRule="auto"/>
    </w:pPr>
    <w:rPr>
      <w:rFonts w:asciiTheme="majorHAnsi" w:eastAsiaTheme="majorEastAsia" w:hAnsiTheme="majorHAnsi" w:cstheme="majorBidi"/>
      <w:color w:val="000000" w:themeColor="text1"/>
      <w:kern w:val="0"/>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rsid w:val="00FC6F9B"/>
    <w:pPr>
      <w:spacing w:after="0" w:line="240" w:lineRule="auto"/>
    </w:pPr>
    <w:rPr>
      <w:rFonts w:eastAsiaTheme="minorEastAsia"/>
      <w:kern w:val="0"/>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fonce">
    <w:name w:val="Dark List"/>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rsid w:val="00FC6F9B"/>
    <w:pPr>
      <w:spacing w:after="0" w:line="240" w:lineRule="auto"/>
    </w:pPr>
    <w:rPr>
      <w:rFonts w:eastAsiaTheme="minorEastAsia"/>
      <w:color w:val="FFFFFF" w:themeColor="background1"/>
      <w:kern w:val="0"/>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Tramecouleur">
    <w:name w:val="Colorful Shading"/>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FC6F9B"/>
    <w:pPr>
      <w:spacing w:after="0" w:line="240" w:lineRule="auto"/>
    </w:pPr>
    <w:rPr>
      <w:rFonts w:eastAsiaTheme="minorEastAsia"/>
      <w:color w:val="000000" w:themeColor="text1"/>
      <w:kern w:val="0"/>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rsid w:val="00FC6F9B"/>
    <w:pPr>
      <w:spacing w:after="0" w:line="240" w:lineRule="auto"/>
    </w:pPr>
    <w:rPr>
      <w:rFonts w:eastAsiaTheme="minorEastAsia"/>
      <w:color w:val="000000" w:themeColor="text1"/>
      <w:kern w:val="0"/>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Grillecouleur">
    <w:name w:val="Colorful Grid"/>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rsid w:val="00FC6F9B"/>
    <w:pPr>
      <w:spacing w:after="0" w:line="240" w:lineRule="auto"/>
    </w:pPr>
    <w:rPr>
      <w:rFonts w:eastAsiaTheme="minorEastAsia"/>
      <w:color w:val="000000" w:themeColor="text1"/>
      <w:kern w:val="0"/>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pifrance-creation.fr/encyclopedie/letude-marche/etapes/4-etapes-bien-realiser-votre-etude-marche" TargetMode="External"/><Relationship Id="rId13" Type="http://schemas.openxmlformats.org/officeDocument/2006/relationships/hyperlink" Target="https://www.itl.nist.gov/div898/handbook/prc/section2/prc241.htm" TargetMode="External"/><Relationship Id="rId18" Type="http://schemas.openxmlformats.org/officeDocument/2006/relationships/hyperlink" Target="https://entreprendre.service-public.gouv.fr/vosdroits/F3595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nsee.fr/fr/statistiques/2521169" TargetMode="External"/><Relationship Id="rId17" Type="http://schemas.openxmlformats.org/officeDocument/2006/relationships/hyperlink" Target="https://www.cnil.fr/fr/comment-deployer-une-ia-generative-la-cnil-apporte-de-premieres-precisions" TargetMode="External"/><Relationship Id="rId2" Type="http://schemas.openxmlformats.org/officeDocument/2006/relationships/numbering" Target="numbering.xml"/><Relationship Id="rId16" Type="http://schemas.openxmlformats.org/officeDocument/2006/relationships/hyperlink" Target="https://www.cnil.fr/fr/la-prospection-commerciale-par-courrier-electronique-sms-mms-et-automate-dappe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ee.fr/fr/information/8181066" TargetMode="External"/><Relationship Id="rId5" Type="http://schemas.openxmlformats.org/officeDocument/2006/relationships/webSettings" Target="webSettings.xml"/><Relationship Id="rId15" Type="http://schemas.openxmlformats.org/officeDocument/2006/relationships/hyperlink" Target="https://www.cnil.fr/fr/technologies/lanonymisation-de-donnees-personnelles" TargetMode="External"/><Relationship Id="rId10" Type="http://schemas.openxmlformats.org/officeDocument/2006/relationships/hyperlink" Target="https://www.insee.fr/fr/information/867243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pifrance-creation.fr/encyclopedie/letude-marche/etapes/realiser-questionnaire-cadre-votre-etude-marche" TargetMode="External"/><Relationship Id="rId14" Type="http://schemas.openxmlformats.org/officeDocument/2006/relationships/hyperlink" Target="https://www.cnil.fr/fr/exemples-de-formulaire-de-collecte-de-donnees-caractere-personne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DAA3A-4B48-44BD-9A9C-4D7699322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9818</Words>
  <Characters>53999</Characters>
  <Application>Microsoft Office Word</Application>
  <DocSecurity>0</DocSecurity>
  <Lines>449</Lines>
  <Paragraphs>127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3</cp:revision>
  <cp:lastPrinted>2024-10-21T07:08:00Z</cp:lastPrinted>
  <dcterms:created xsi:type="dcterms:W3CDTF">2026-10-01T13:16:00Z</dcterms:created>
  <dcterms:modified xsi:type="dcterms:W3CDTF">2026-10-01T13:24:00Z</dcterms:modified>
</cp:coreProperties>
</file>