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C4F3" w14:textId="59DBF1E1" w:rsidR="008F2EC1" w:rsidRDefault="00000000" w:rsidP="00C02A6A">
      <w:pPr>
        <w:pStyle w:val="Titre"/>
      </w:pPr>
      <w:r>
        <w:rPr>
          <w:rFonts w:eastAsia="Calibri"/>
        </w:rPr>
        <w:t>Fiche 05 : Développement d’échelle</w:t>
      </w:r>
    </w:p>
    <w:p w14:paraId="54B978B7" w14:textId="77777777" w:rsidR="008F2EC1" w:rsidRDefault="00000000">
      <w:pPr>
        <w:ind w:left="0" w:right="1" w:firstLine="0"/>
      </w:pPr>
      <w:r>
        <w:t xml:space="preserve">Le développement d’échelle en sciences de gestion correspond à la création d’un instrument de mesure (généralement un questionnaire) permettant de quantifier un ou plusieurs concepts spécifiques liés aux objectifs de recherche. Cette méthode est souvent utilisée pour évaluer des notions abstraites comme la satisfaction, l’engagement, ou la performance organisationnelle. Le processus implique une série d’étapes rigoureuses pour s'assurer que l'instrument est à la fois valide (mesure bien le concept ciblé) et fiable (donne des résultats cohérents). </w:t>
      </w:r>
    </w:p>
    <w:p w14:paraId="6A58E789" w14:textId="77777777" w:rsidR="008F2EC1" w:rsidRDefault="00000000">
      <w:pPr>
        <w:spacing w:after="155" w:line="265" w:lineRule="auto"/>
        <w:ind w:left="10" w:right="0" w:hanging="10"/>
        <w:jc w:val="left"/>
      </w:pPr>
      <w:r>
        <w:rPr>
          <w:b/>
        </w:rPr>
        <w:t xml:space="preserve">Étapes du développement d'échelle : </w:t>
      </w:r>
    </w:p>
    <w:p w14:paraId="6FB7518D" w14:textId="77777777" w:rsidR="008F2EC1" w:rsidRDefault="00000000">
      <w:pPr>
        <w:numPr>
          <w:ilvl w:val="0"/>
          <w:numId w:val="1"/>
        </w:numPr>
        <w:spacing w:after="155" w:line="265" w:lineRule="auto"/>
        <w:ind w:right="0" w:hanging="360"/>
        <w:jc w:val="left"/>
      </w:pPr>
      <w:r>
        <w:rPr>
          <w:b/>
        </w:rPr>
        <w:t>Définition claire du concept à mesurer</w:t>
      </w:r>
      <w:r>
        <w:t xml:space="preserve"> : </w:t>
      </w:r>
    </w:p>
    <w:p w14:paraId="66C085CE" w14:textId="77777777" w:rsidR="008F2EC1" w:rsidRDefault="00000000">
      <w:pPr>
        <w:numPr>
          <w:ilvl w:val="1"/>
          <w:numId w:val="1"/>
        </w:numPr>
        <w:ind w:right="1" w:hanging="360"/>
      </w:pPr>
      <w:r>
        <w:t xml:space="preserve">Il est crucial de définir précisément le concept ou la variable que l'on souhaite mesurer. Cela inclut une revue de la littérature pour comprendre comment ce concept a été défini et mesuré par le passé. </w:t>
      </w:r>
    </w:p>
    <w:p w14:paraId="02DA2C25" w14:textId="77777777" w:rsidR="008F2EC1" w:rsidRDefault="00000000">
      <w:pPr>
        <w:numPr>
          <w:ilvl w:val="0"/>
          <w:numId w:val="1"/>
        </w:numPr>
        <w:spacing w:after="155" w:line="265" w:lineRule="auto"/>
        <w:ind w:right="0" w:hanging="360"/>
        <w:jc w:val="left"/>
      </w:pPr>
      <w:r>
        <w:rPr>
          <w:b/>
        </w:rPr>
        <w:t>Génération d’items (questions ou affirmations)</w:t>
      </w:r>
      <w:r>
        <w:t xml:space="preserve"> : </w:t>
      </w:r>
    </w:p>
    <w:p w14:paraId="06DC4809" w14:textId="77777777" w:rsidR="008F2EC1" w:rsidRDefault="00000000">
      <w:pPr>
        <w:numPr>
          <w:ilvl w:val="1"/>
          <w:numId w:val="1"/>
        </w:numPr>
        <w:ind w:right="1" w:hanging="360"/>
      </w:pPr>
      <w:r>
        <w:t xml:space="preserve">Cette étape consiste à formuler un ensemble d’items qui représentent les dimensions ou sous-dimensions du concept à mesurer. Les items doivent être clairs, simples et refléter le concept de manière exhaustive. </w:t>
      </w:r>
    </w:p>
    <w:p w14:paraId="4BC4246A" w14:textId="77777777" w:rsidR="008F2EC1" w:rsidRDefault="00000000">
      <w:pPr>
        <w:numPr>
          <w:ilvl w:val="0"/>
          <w:numId w:val="1"/>
        </w:numPr>
        <w:spacing w:after="155" w:line="265" w:lineRule="auto"/>
        <w:ind w:right="0" w:hanging="360"/>
        <w:jc w:val="left"/>
      </w:pPr>
      <w:r>
        <w:rPr>
          <w:b/>
        </w:rPr>
        <w:t>Évaluation du contenu par des experts</w:t>
      </w:r>
      <w:r>
        <w:t xml:space="preserve"> : </w:t>
      </w:r>
    </w:p>
    <w:p w14:paraId="3EB5C83F" w14:textId="77777777" w:rsidR="008F2EC1" w:rsidRDefault="00000000">
      <w:pPr>
        <w:numPr>
          <w:ilvl w:val="1"/>
          <w:numId w:val="1"/>
        </w:numPr>
        <w:ind w:right="1" w:hanging="360"/>
      </w:pPr>
      <w:r>
        <w:t xml:space="preserve">Des experts dans le domaine sont sollicités pour examiner les items afin de s'assurer qu'ils couvrent bien le concept et sont exempts de biais ou d'ambiguïtés. </w:t>
      </w:r>
    </w:p>
    <w:p w14:paraId="5ECFE9F5" w14:textId="77777777" w:rsidR="008F2EC1" w:rsidRDefault="00000000">
      <w:pPr>
        <w:numPr>
          <w:ilvl w:val="0"/>
          <w:numId w:val="1"/>
        </w:numPr>
        <w:spacing w:after="155" w:line="265" w:lineRule="auto"/>
        <w:ind w:right="0" w:hanging="360"/>
        <w:jc w:val="left"/>
      </w:pPr>
      <w:r>
        <w:rPr>
          <w:b/>
        </w:rPr>
        <w:t>Test préliminaire (pré-test)</w:t>
      </w:r>
      <w:r>
        <w:t xml:space="preserve"> : </w:t>
      </w:r>
    </w:p>
    <w:p w14:paraId="694F4A5F" w14:textId="77777777" w:rsidR="008F2EC1" w:rsidRDefault="00000000">
      <w:pPr>
        <w:numPr>
          <w:ilvl w:val="1"/>
          <w:numId w:val="1"/>
        </w:numPr>
        <w:ind w:right="1" w:hanging="360"/>
      </w:pPr>
      <w:r>
        <w:t xml:space="preserve">Un premier test est effectué auprès d'un petit échantillon de participants pour évaluer la clarté et la pertinence des items. Les résultats de ce pré-test permettent d'affiner les questions si nécessaire. </w:t>
      </w:r>
    </w:p>
    <w:p w14:paraId="21E50DB5" w14:textId="77777777" w:rsidR="008F2EC1" w:rsidRDefault="00000000">
      <w:pPr>
        <w:numPr>
          <w:ilvl w:val="0"/>
          <w:numId w:val="1"/>
        </w:numPr>
        <w:spacing w:after="155" w:line="265" w:lineRule="auto"/>
        <w:ind w:right="0" w:hanging="360"/>
        <w:jc w:val="left"/>
      </w:pPr>
      <w:r>
        <w:rPr>
          <w:b/>
        </w:rPr>
        <w:t>Analyse exploratoire (analyse factorielle exploratoire)</w:t>
      </w:r>
      <w:r>
        <w:t xml:space="preserve"> : </w:t>
      </w:r>
    </w:p>
    <w:p w14:paraId="6B4BA182" w14:textId="77777777" w:rsidR="008F2EC1" w:rsidRDefault="00000000">
      <w:pPr>
        <w:numPr>
          <w:ilvl w:val="1"/>
          <w:numId w:val="1"/>
        </w:numPr>
        <w:ind w:right="1" w:hanging="360"/>
      </w:pPr>
      <w:r>
        <w:t xml:space="preserve">Cette analyse statistique permet de réduire les items à ceux qui mesurent le mieux le concept, en identifiant les dimensions sous-jacentes et en vérifiant la cohérence interne de l’échelle. </w:t>
      </w:r>
    </w:p>
    <w:p w14:paraId="4F7FE060" w14:textId="77777777" w:rsidR="008F2EC1" w:rsidRDefault="00000000">
      <w:pPr>
        <w:numPr>
          <w:ilvl w:val="0"/>
          <w:numId w:val="1"/>
        </w:numPr>
        <w:spacing w:after="155" w:line="265" w:lineRule="auto"/>
        <w:ind w:right="0" w:hanging="360"/>
        <w:jc w:val="left"/>
      </w:pPr>
      <w:r>
        <w:rPr>
          <w:b/>
        </w:rPr>
        <w:t>Test de validité et de fiabilité</w:t>
      </w:r>
      <w:r>
        <w:t xml:space="preserve"> : </w:t>
      </w:r>
    </w:p>
    <w:p w14:paraId="77CFAF4B" w14:textId="77777777" w:rsidR="008F2EC1" w:rsidRDefault="00000000">
      <w:pPr>
        <w:numPr>
          <w:ilvl w:val="1"/>
          <w:numId w:val="1"/>
        </w:numPr>
        <w:ind w:right="1" w:hanging="360"/>
      </w:pPr>
      <w:r>
        <w:rPr>
          <w:b/>
        </w:rPr>
        <w:t>Validité</w:t>
      </w:r>
      <w:r>
        <w:t xml:space="preserve"> : Il s'agit de vérifier si l’échelle mesure bien ce qu'elle est censée mesurer. Cela inclut la validité de contenu, la validité convergente et discriminante, et la validité de critère. </w:t>
      </w:r>
    </w:p>
    <w:p w14:paraId="7584CA14" w14:textId="77777777" w:rsidR="008F2EC1" w:rsidRDefault="00000000">
      <w:pPr>
        <w:numPr>
          <w:ilvl w:val="1"/>
          <w:numId w:val="1"/>
        </w:numPr>
        <w:ind w:right="1" w:hanging="360"/>
      </w:pPr>
      <w:r>
        <w:rPr>
          <w:b/>
        </w:rPr>
        <w:t>Fiabilité</w:t>
      </w:r>
      <w:r>
        <w:t xml:space="preserve"> : Il s’agit de vérifier la stabilité et la consistance des résultats obtenus à partir de l’échelle. On utilise souvent des tests comme l'alpha de Cronbach pour évaluer la cohérence interne. </w:t>
      </w:r>
    </w:p>
    <w:p w14:paraId="02494899" w14:textId="77777777" w:rsidR="008F2EC1" w:rsidRDefault="00000000">
      <w:pPr>
        <w:numPr>
          <w:ilvl w:val="0"/>
          <w:numId w:val="1"/>
        </w:numPr>
        <w:spacing w:after="738" w:line="265" w:lineRule="auto"/>
        <w:ind w:right="0" w:hanging="360"/>
        <w:jc w:val="left"/>
      </w:pPr>
      <w:r>
        <w:rPr>
          <w:b/>
        </w:rPr>
        <w:t>Test de validation</w:t>
      </w:r>
      <w:r>
        <w:t xml:space="preserve"> : </w:t>
      </w:r>
    </w:p>
    <w:p w14:paraId="5072B547" w14:textId="77777777" w:rsidR="008F2EC1" w:rsidRDefault="00000000">
      <w:pPr>
        <w:spacing w:after="353" w:line="259" w:lineRule="auto"/>
        <w:ind w:left="10" w:right="-5" w:hanging="10"/>
        <w:jc w:val="right"/>
      </w:pPr>
      <w:r>
        <w:t xml:space="preserve">1 </w:t>
      </w:r>
    </w:p>
    <w:p w14:paraId="5BA13844" w14:textId="77777777" w:rsidR="008F2EC1" w:rsidRDefault="00000000">
      <w:pPr>
        <w:numPr>
          <w:ilvl w:val="1"/>
          <w:numId w:val="1"/>
        </w:numPr>
        <w:ind w:right="1" w:hanging="360"/>
      </w:pPr>
      <w:r>
        <w:lastRenderedPageBreak/>
        <w:t xml:space="preserve">Une fois l’échelle développée, elle est administrée à un échantillon plus large et hétérogène pour s’assurer que les résultats sont généralisables et stables dans différents contextes. </w:t>
      </w:r>
    </w:p>
    <w:p w14:paraId="52F86085" w14:textId="77777777" w:rsidR="008F2EC1" w:rsidRDefault="00000000">
      <w:pPr>
        <w:numPr>
          <w:ilvl w:val="0"/>
          <w:numId w:val="1"/>
        </w:numPr>
        <w:spacing w:after="155" w:line="265" w:lineRule="auto"/>
        <w:ind w:right="0" w:hanging="360"/>
        <w:jc w:val="left"/>
      </w:pPr>
      <w:r>
        <w:rPr>
          <w:b/>
        </w:rPr>
        <w:t>Affinement final et publication</w:t>
      </w:r>
      <w:r>
        <w:t xml:space="preserve"> : </w:t>
      </w:r>
    </w:p>
    <w:p w14:paraId="1D9BA3AA" w14:textId="77777777" w:rsidR="008F2EC1" w:rsidRDefault="00000000">
      <w:pPr>
        <w:numPr>
          <w:ilvl w:val="1"/>
          <w:numId w:val="1"/>
        </w:numPr>
        <w:ind w:right="1" w:hanging="360"/>
      </w:pPr>
      <w:r>
        <w:t xml:space="preserve">Après avoir analysé les résultats de la validation, on peut apporter des ajustements finaux à l’échelle avant de la publier et de la rendre disponible pour la communauté scientifique. </w:t>
      </w:r>
    </w:p>
    <w:p w14:paraId="76E25FF6" w14:textId="77777777" w:rsidR="008F2EC1" w:rsidRDefault="00000000">
      <w:pPr>
        <w:spacing w:after="11646" w:line="259" w:lineRule="auto"/>
        <w:ind w:left="0" w:right="0" w:firstLine="0"/>
        <w:jc w:val="left"/>
      </w:pPr>
      <w:r>
        <w:t xml:space="preserve"> </w:t>
      </w:r>
    </w:p>
    <w:p w14:paraId="65884AD7" w14:textId="77777777" w:rsidR="008F2EC1" w:rsidRDefault="00000000">
      <w:pPr>
        <w:spacing w:after="353" w:line="259" w:lineRule="auto"/>
        <w:ind w:left="10" w:right="-5" w:hanging="10"/>
        <w:jc w:val="right"/>
      </w:pPr>
      <w:r>
        <w:t xml:space="preserve">2 </w:t>
      </w:r>
    </w:p>
    <w:sectPr w:rsidR="008F2EC1">
      <w:pgSz w:w="11906" w:h="16838"/>
      <w:pgMar w:top="1417" w:right="1406" w:bottom="70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63C2A"/>
    <w:multiLevelType w:val="hybridMultilevel"/>
    <w:tmpl w:val="95FA3C48"/>
    <w:lvl w:ilvl="0" w:tplc="25C6618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BAA77E">
      <w:start w:val="1"/>
      <w:numFmt w:val="bullet"/>
      <w:lvlText w:val="o"/>
      <w:lvlJc w:val="left"/>
      <w:pPr>
        <w:ind w:left="1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396AF5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19A661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550E20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02CF0D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BC1E2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7A6375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D38D85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200181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C1"/>
    <w:rsid w:val="008F2EC1"/>
    <w:rsid w:val="00A64D9E"/>
    <w:rsid w:val="00C0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BD89"/>
  <w15:docId w15:val="{6A8FD550-B7C8-4A7B-ABF1-6B8F58B9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370" w:right="8" w:hanging="370"/>
      <w:jc w:val="both"/>
    </w:pPr>
    <w:rPr>
      <w:rFonts w:ascii="Calibri" w:eastAsia="Calibri" w:hAnsi="Calibri" w:cs="Calibri"/>
      <w:color w:val="000000"/>
      <w:sz w:val="22"/>
    </w:rPr>
  </w:style>
  <w:style w:type="paragraph" w:styleId="Titre1">
    <w:name w:val="heading 1"/>
    <w:basedOn w:val="Normal"/>
    <w:next w:val="Normal"/>
    <w:link w:val="Titre1Car"/>
    <w:uiPriority w:val="9"/>
    <w:qFormat/>
    <w:rsid w:val="00C02A6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A6A"/>
    <w:rPr>
      <w:rFonts w:asciiTheme="majorHAnsi" w:eastAsiaTheme="majorEastAsia" w:hAnsiTheme="majorHAnsi" w:cstheme="majorBidi"/>
      <w:color w:val="0F4761" w:themeColor="accent1" w:themeShade="BF"/>
      <w:sz w:val="32"/>
      <w:szCs w:val="32"/>
    </w:rPr>
  </w:style>
  <w:style w:type="paragraph" w:styleId="Titre">
    <w:name w:val="Title"/>
    <w:basedOn w:val="Normal"/>
    <w:next w:val="Normal"/>
    <w:link w:val="TitreCar"/>
    <w:uiPriority w:val="10"/>
    <w:qFormat/>
    <w:rsid w:val="00C02A6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C02A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2277</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cp:lastModifiedBy>Georges Cherry</cp:lastModifiedBy>
  <cp:revision>2</cp:revision>
  <dcterms:created xsi:type="dcterms:W3CDTF">2024-11-16T14:07:00Z</dcterms:created>
  <dcterms:modified xsi:type="dcterms:W3CDTF">2024-11-16T14:07:00Z</dcterms:modified>
</cp:coreProperties>
</file>