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5961D0" w14:textId="7926830D" w:rsidR="00ED2F14" w:rsidRPr="00ED2F14" w:rsidRDefault="00ED2F14" w:rsidP="00ED2F14">
      <w:pPr>
        <w:pStyle w:val="Titre1"/>
      </w:pPr>
      <w:r w:rsidRPr="00ED2F14">
        <w:t xml:space="preserve">FICHE 2 </w:t>
      </w:r>
      <w:r>
        <w:t>-</w:t>
      </w:r>
      <w:r w:rsidRPr="00ED2F14">
        <w:t xml:space="preserve"> COMPRENDRE LA MÉTHODE COMPTABLE ET LE SYSTÈME D’INFORMATION COMPTABLE</w:t>
      </w:r>
    </w:p>
    <w:p w14:paraId="740A100C" w14:textId="77777777" w:rsidR="00ED2F14" w:rsidRPr="00ED2F14" w:rsidRDefault="00ED2F14" w:rsidP="00ED2F14">
      <w:pPr>
        <w:spacing w:after="0" w:line="240" w:lineRule="auto"/>
      </w:pPr>
      <w:r w:rsidRPr="00ED2F14">
        <w:t xml:space="preserve">Le référentiel de l’UE 9 consacre une partie spécifique à la </w:t>
      </w:r>
      <w:r w:rsidRPr="00ED2F14">
        <w:rPr>
          <w:b/>
          <w:bCs/>
        </w:rPr>
        <w:t>méthode comptable</w:t>
      </w:r>
      <w:r w:rsidRPr="00ED2F14">
        <w:t>. L’étudiant doit comprendre les flux, identifier les emplois et les ressources, expliquer la partie double, traduire les opérations dans les comptes et suivre le cheminement de l’information depuis la pièce justificative jusqu’aux comptes annuels.</w:t>
      </w:r>
    </w:p>
    <w:p w14:paraId="411691FF" w14:textId="33FACB37" w:rsidR="00ED2F14" w:rsidRPr="00ED2F14" w:rsidRDefault="00ED2F14" w:rsidP="00ED2F14">
      <w:pPr>
        <w:spacing w:after="0" w:line="240" w:lineRule="auto"/>
      </w:pPr>
      <w:r w:rsidRPr="00ED2F14">
        <w:t>L’objectif n’est donc pas seulement de savoir passer une écriture</w:t>
      </w:r>
      <w:r>
        <w:t> :</w:t>
      </w:r>
      <w:r w:rsidRPr="00ED2F14">
        <w:t xml:space="preserve"> il faut être capable </w:t>
      </w:r>
      <w:r w:rsidRPr="00ED2F14">
        <w:rPr>
          <w:b/>
          <w:bCs/>
        </w:rPr>
        <w:t>d’expliquer pourquoi elle est enregistrée ainsi et quelles sont ses conséquences sur le patrimoine, l’activité et les documents comptables</w:t>
      </w:r>
      <w:r w:rsidRPr="00ED2F14">
        <w:t>. Le rapport du jury insiste précisément sur cette capacité à justifier les traitements et à analyser les données comptables.</w:t>
      </w:r>
    </w:p>
    <w:p w14:paraId="19EBC45F" w14:textId="77777777" w:rsidR="00ED2F14" w:rsidRPr="00ED2F14" w:rsidRDefault="00ED2F14" w:rsidP="00ED2F14">
      <w:pPr>
        <w:pStyle w:val="Titre1"/>
      </w:pPr>
      <w:r w:rsidRPr="00ED2F14">
        <w:t>1. Comprendre le système d’information comptable</w:t>
      </w:r>
    </w:p>
    <w:p w14:paraId="04D93719" w14:textId="7C47F327" w:rsidR="00ED2F14" w:rsidRPr="00ED2F14" w:rsidRDefault="00ED2F14" w:rsidP="00ED2F14">
      <w:pPr>
        <w:spacing w:after="0" w:line="240" w:lineRule="auto"/>
      </w:pPr>
      <w:r w:rsidRPr="00ED2F14">
        <w:t xml:space="preserve">Le </w:t>
      </w:r>
      <w:r w:rsidRPr="00ED2F14">
        <w:rPr>
          <w:b/>
          <w:bCs/>
        </w:rPr>
        <w:t>système d’information comptable (SIC)</w:t>
      </w:r>
      <w:r w:rsidRPr="00ED2F14">
        <w:t xml:space="preserve"> est l’ensemble organisé des ressources, procédures et traitements permettant</w:t>
      </w:r>
      <w:r>
        <w:t> :</w:t>
      </w:r>
    </w:p>
    <w:p w14:paraId="1C23719B" w14:textId="091A86BE" w:rsidR="00ED2F14" w:rsidRPr="00ED2F14" w:rsidRDefault="00ED2F14">
      <w:pPr>
        <w:numPr>
          <w:ilvl w:val="0"/>
          <w:numId w:val="1"/>
        </w:numPr>
        <w:spacing w:after="0" w:line="240" w:lineRule="auto"/>
      </w:pPr>
      <w:r w:rsidRPr="00ED2F14">
        <w:t>de collecter les informations relatives aux opérations de l’entité</w:t>
      </w:r>
      <w:r>
        <w:t> ;</w:t>
      </w:r>
    </w:p>
    <w:p w14:paraId="16CA11A4" w14:textId="48A665F5" w:rsidR="00ED2F14" w:rsidRPr="00ED2F14" w:rsidRDefault="00ED2F14">
      <w:pPr>
        <w:numPr>
          <w:ilvl w:val="0"/>
          <w:numId w:val="1"/>
        </w:numPr>
        <w:spacing w:after="0" w:line="240" w:lineRule="auto"/>
      </w:pPr>
      <w:r w:rsidRPr="00ED2F14">
        <w:t>de les contrôler</w:t>
      </w:r>
      <w:r>
        <w:t> ;</w:t>
      </w:r>
    </w:p>
    <w:p w14:paraId="61137B3F" w14:textId="18349114" w:rsidR="00ED2F14" w:rsidRPr="00ED2F14" w:rsidRDefault="00ED2F14">
      <w:pPr>
        <w:numPr>
          <w:ilvl w:val="0"/>
          <w:numId w:val="1"/>
        </w:numPr>
        <w:spacing w:after="0" w:line="240" w:lineRule="auto"/>
      </w:pPr>
      <w:r w:rsidRPr="00ED2F14">
        <w:t>de les enregistrer</w:t>
      </w:r>
      <w:r>
        <w:t> ;</w:t>
      </w:r>
    </w:p>
    <w:p w14:paraId="436C0258" w14:textId="478140D2" w:rsidR="00ED2F14" w:rsidRPr="00ED2F14" w:rsidRDefault="00ED2F14">
      <w:pPr>
        <w:numPr>
          <w:ilvl w:val="0"/>
          <w:numId w:val="1"/>
        </w:numPr>
        <w:spacing w:after="0" w:line="240" w:lineRule="auto"/>
      </w:pPr>
      <w:r w:rsidRPr="00ED2F14">
        <w:t>de les classer</w:t>
      </w:r>
      <w:r>
        <w:t> ;</w:t>
      </w:r>
    </w:p>
    <w:p w14:paraId="21A2B75F" w14:textId="5D6C40AB" w:rsidR="00ED2F14" w:rsidRPr="00ED2F14" w:rsidRDefault="00ED2F14">
      <w:pPr>
        <w:numPr>
          <w:ilvl w:val="0"/>
          <w:numId w:val="1"/>
        </w:numPr>
        <w:spacing w:after="0" w:line="240" w:lineRule="auto"/>
      </w:pPr>
      <w:r w:rsidRPr="00ED2F14">
        <w:t>de les conserver</w:t>
      </w:r>
      <w:r>
        <w:t> ;</w:t>
      </w:r>
    </w:p>
    <w:p w14:paraId="7A618356" w14:textId="37DAD070" w:rsidR="00ED2F14" w:rsidRPr="00ED2F14" w:rsidRDefault="00ED2F14">
      <w:pPr>
        <w:numPr>
          <w:ilvl w:val="0"/>
          <w:numId w:val="1"/>
        </w:numPr>
        <w:spacing w:after="0" w:line="240" w:lineRule="auto"/>
      </w:pPr>
      <w:r w:rsidRPr="00ED2F14">
        <w:t>de les traiter</w:t>
      </w:r>
      <w:r>
        <w:t> ;</w:t>
      </w:r>
    </w:p>
    <w:p w14:paraId="09F8738E" w14:textId="77777777" w:rsidR="00ED2F14" w:rsidRPr="00ED2F14" w:rsidRDefault="00ED2F14">
      <w:pPr>
        <w:numPr>
          <w:ilvl w:val="0"/>
          <w:numId w:val="1"/>
        </w:numPr>
        <w:spacing w:after="0" w:line="240" w:lineRule="auto"/>
      </w:pPr>
      <w:r w:rsidRPr="00ED2F14">
        <w:t>de restituer une information comptable utilisable.</w:t>
      </w:r>
    </w:p>
    <w:p w14:paraId="1B75C510" w14:textId="77777777" w:rsidR="00ED2F14" w:rsidRPr="00ED2F14" w:rsidRDefault="00ED2F14" w:rsidP="00ED2F14">
      <w:pPr>
        <w:spacing w:after="0" w:line="240" w:lineRule="auto"/>
      </w:pPr>
      <w:r w:rsidRPr="00ED2F14">
        <w:t>Le système d’information comptable constitue donc une composante du système d’information de l’organisation.</w:t>
      </w:r>
    </w:p>
    <w:p w14:paraId="1015AC51" w14:textId="77777777" w:rsidR="00ED2F14" w:rsidRPr="00ED2F14" w:rsidRDefault="00ED2F14" w:rsidP="00ED2F14">
      <w:pPr>
        <w:spacing w:after="0" w:line="240" w:lineRule="auto"/>
        <w:rPr>
          <w:b/>
          <w:bCs/>
        </w:rPr>
      </w:pPr>
      <w:r w:rsidRPr="00ED2F14">
        <w:rPr>
          <w:b/>
          <w:bCs/>
        </w:rPr>
        <w:t>Le circuit général de l’information comptable</w:t>
      </w:r>
    </w:p>
    <w:p w14:paraId="322B2D97" w14:textId="77777777" w:rsidR="00ED2F14" w:rsidRDefault="00ED2F14" w:rsidP="00ED2F14">
      <w:pPr>
        <w:spacing w:after="0" w:line="240" w:lineRule="auto"/>
      </w:pPr>
      <w:r w:rsidRPr="00ED2F14">
        <w:rPr>
          <w:b/>
          <w:bCs/>
        </w:rPr>
        <w:t>Opération économique</w:t>
      </w:r>
    </w:p>
    <w:p w14:paraId="1209C80E" w14:textId="77777777" w:rsidR="00ED2F14" w:rsidRDefault="00ED2F14" w:rsidP="00ED2F14">
      <w:pPr>
        <w:spacing w:after="0" w:line="240" w:lineRule="auto"/>
      </w:pPr>
      <w:r w:rsidRPr="00ED2F14">
        <w:t>↓</w:t>
      </w:r>
    </w:p>
    <w:p w14:paraId="3D87D9D2" w14:textId="77777777" w:rsidR="00ED2F14" w:rsidRDefault="00ED2F14" w:rsidP="00ED2F14">
      <w:pPr>
        <w:spacing w:after="0" w:line="240" w:lineRule="auto"/>
      </w:pPr>
      <w:r w:rsidRPr="00ED2F14">
        <w:rPr>
          <w:b/>
          <w:bCs/>
        </w:rPr>
        <w:t>Pièce justificative</w:t>
      </w:r>
    </w:p>
    <w:p w14:paraId="0DAF2BC3" w14:textId="77777777" w:rsidR="00ED2F14" w:rsidRDefault="00ED2F14" w:rsidP="00ED2F14">
      <w:pPr>
        <w:spacing w:after="0" w:line="240" w:lineRule="auto"/>
      </w:pPr>
      <w:r w:rsidRPr="00ED2F14">
        <w:t>↓</w:t>
      </w:r>
    </w:p>
    <w:p w14:paraId="598C499F" w14:textId="77777777" w:rsidR="00ED2F14" w:rsidRDefault="00ED2F14" w:rsidP="00ED2F14">
      <w:pPr>
        <w:spacing w:after="0" w:line="240" w:lineRule="auto"/>
      </w:pPr>
      <w:r w:rsidRPr="00ED2F14">
        <w:rPr>
          <w:b/>
          <w:bCs/>
        </w:rPr>
        <w:t>Analyse comptable</w:t>
      </w:r>
    </w:p>
    <w:p w14:paraId="42D59C9B" w14:textId="77777777" w:rsidR="00ED2F14" w:rsidRDefault="00ED2F14" w:rsidP="00ED2F14">
      <w:pPr>
        <w:spacing w:after="0" w:line="240" w:lineRule="auto"/>
      </w:pPr>
      <w:r w:rsidRPr="00ED2F14">
        <w:t>↓</w:t>
      </w:r>
    </w:p>
    <w:p w14:paraId="652E7649" w14:textId="77777777" w:rsidR="00ED2F14" w:rsidRDefault="00ED2F14" w:rsidP="00ED2F14">
      <w:pPr>
        <w:spacing w:after="0" w:line="240" w:lineRule="auto"/>
      </w:pPr>
      <w:r w:rsidRPr="00ED2F14">
        <w:rPr>
          <w:b/>
          <w:bCs/>
        </w:rPr>
        <w:t>Enregistrement au journal</w:t>
      </w:r>
    </w:p>
    <w:p w14:paraId="4381A106" w14:textId="77777777" w:rsidR="00ED2F14" w:rsidRDefault="00ED2F14" w:rsidP="00ED2F14">
      <w:pPr>
        <w:spacing w:after="0" w:line="240" w:lineRule="auto"/>
      </w:pPr>
      <w:r w:rsidRPr="00ED2F14">
        <w:t>↓</w:t>
      </w:r>
    </w:p>
    <w:p w14:paraId="4EBD68A4" w14:textId="77777777" w:rsidR="00ED2F14" w:rsidRDefault="00ED2F14" w:rsidP="00ED2F14">
      <w:pPr>
        <w:spacing w:after="0" w:line="240" w:lineRule="auto"/>
      </w:pPr>
      <w:r w:rsidRPr="00ED2F14">
        <w:rPr>
          <w:b/>
          <w:bCs/>
        </w:rPr>
        <w:t>Report dans le grand livre</w:t>
      </w:r>
    </w:p>
    <w:p w14:paraId="475390AE" w14:textId="77777777" w:rsidR="00ED2F14" w:rsidRDefault="00ED2F14" w:rsidP="00ED2F14">
      <w:pPr>
        <w:spacing w:after="0" w:line="240" w:lineRule="auto"/>
      </w:pPr>
      <w:r w:rsidRPr="00ED2F14">
        <w:t>↓</w:t>
      </w:r>
    </w:p>
    <w:p w14:paraId="61192FB8" w14:textId="77777777" w:rsidR="00ED2F14" w:rsidRDefault="00ED2F14" w:rsidP="00ED2F14">
      <w:pPr>
        <w:spacing w:after="0" w:line="240" w:lineRule="auto"/>
      </w:pPr>
      <w:r w:rsidRPr="00ED2F14">
        <w:rPr>
          <w:b/>
          <w:bCs/>
        </w:rPr>
        <w:t>Établissement de la balance</w:t>
      </w:r>
    </w:p>
    <w:p w14:paraId="63A3F134" w14:textId="77777777" w:rsidR="00ED2F14" w:rsidRDefault="00ED2F14" w:rsidP="00ED2F14">
      <w:pPr>
        <w:spacing w:after="0" w:line="240" w:lineRule="auto"/>
      </w:pPr>
      <w:r w:rsidRPr="00ED2F14">
        <w:t>↓</w:t>
      </w:r>
    </w:p>
    <w:p w14:paraId="174951BA" w14:textId="77777777" w:rsidR="00ED2F14" w:rsidRDefault="00ED2F14" w:rsidP="00ED2F14">
      <w:pPr>
        <w:spacing w:after="0" w:line="240" w:lineRule="auto"/>
      </w:pPr>
      <w:r w:rsidRPr="00ED2F14">
        <w:rPr>
          <w:b/>
          <w:bCs/>
        </w:rPr>
        <w:t>Travaux d’inventaire et arrêté des comptes</w:t>
      </w:r>
    </w:p>
    <w:p w14:paraId="58BC09DB" w14:textId="77777777" w:rsidR="00ED2F14" w:rsidRDefault="00ED2F14" w:rsidP="00ED2F14">
      <w:pPr>
        <w:spacing w:after="0" w:line="240" w:lineRule="auto"/>
      </w:pPr>
      <w:r w:rsidRPr="00ED2F14">
        <w:t>↓</w:t>
      </w:r>
    </w:p>
    <w:p w14:paraId="78B63B34" w14:textId="77777777" w:rsidR="00ED2F14" w:rsidRDefault="00ED2F14" w:rsidP="00ED2F14">
      <w:pPr>
        <w:spacing w:after="0" w:line="240" w:lineRule="auto"/>
      </w:pPr>
      <w:r w:rsidRPr="00ED2F14">
        <w:rPr>
          <w:b/>
          <w:bCs/>
        </w:rPr>
        <w:t>Balance après inventaire</w:t>
      </w:r>
    </w:p>
    <w:p w14:paraId="5DF335FF" w14:textId="77777777" w:rsidR="00ED2F14" w:rsidRDefault="00ED2F14" w:rsidP="00ED2F14">
      <w:pPr>
        <w:spacing w:after="0" w:line="240" w:lineRule="auto"/>
      </w:pPr>
      <w:r w:rsidRPr="00ED2F14">
        <w:t>↓</w:t>
      </w:r>
    </w:p>
    <w:p w14:paraId="2A804711" w14:textId="020A3DD8" w:rsidR="00ED2F14" w:rsidRPr="00ED2F14" w:rsidRDefault="00ED2F14" w:rsidP="00ED2F14">
      <w:pPr>
        <w:spacing w:after="0" w:line="240" w:lineRule="auto"/>
      </w:pPr>
      <w:r w:rsidRPr="00ED2F14">
        <w:rPr>
          <w:b/>
          <w:bCs/>
        </w:rPr>
        <w:t>Comptes annuels</w:t>
      </w:r>
    </w:p>
    <w:p w14:paraId="16330E07" w14:textId="77777777" w:rsidR="00ED2F14" w:rsidRPr="00ED2F14" w:rsidRDefault="00ED2F14" w:rsidP="00ED2F14">
      <w:pPr>
        <w:spacing w:after="0" w:line="240" w:lineRule="auto"/>
      </w:pPr>
      <w:r w:rsidRPr="00ED2F14">
        <w:t xml:space="preserve">Ce circuit permet d’assurer la </w:t>
      </w:r>
      <w:r w:rsidRPr="00ED2F14">
        <w:rPr>
          <w:b/>
          <w:bCs/>
        </w:rPr>
        <w:t>traçabilité de l’information</w:t>
      </w:r>
      <w:r w:rsidRPr="00ED2F14">
        <w:t>, depuis l’événement économique jusqu’à sa présentation dans les comptes.</w:t>
      </w:r>
    </w:p>
    <w:p w14:paraId="3FADD485" w14:textId="3C24DA0E" w:rsidR="00ED2F14" w:rsidRPr="00ED2F14" w:rsidRDefault="00ED2F14" w:rsidP="00ED2F14">
      <w:pPr>
        <w:spacing w:after="0" w:line="240" w:lineRule="auto"/>
      </w:pPr>
      <w:r w:rsidRPr="00ED2F14">
        <w:t>Le référentiel demande expressément de maîtriser cette structure</w:t>
      </w:r>
      <w:r>
        <w:t> :</w:t>
      </w:r>
      <w:r w:rsidRPr="00ED2F14">
        <w:t xml:space="preserve"> </w:t>
      </w:r>
      <w:r w:rsidRPr="00ED2F14">
        <w:rPr>
          <w:b/>
          <w:bCs/>
        </w:rPr>
        <w:t>journal, grand livre, balance et comptes annuels</w:t>
      </w:r>
      <w:r w:rsidRPr="00ED2F14">
        <w:t>.</w:t>
      </w:r>
    </w:p>
    <w:p w14:paraId="0ABED214" w14:textId="77777777" w:rsidR="00ED2F14" w:rsidRPr="00ED2F14" w:rsidRDefault="00ED2F14" w:rsidP="00ED2F14">
      <w:pPr>
        <w:spacing w:after="0" w:line="240" w:lineRule="auto"/>
      </w:pPr>
      <w:r w:rsidRPr="00ED2F14">
        <w:pict w14:anchorId="596FC5DD">
          <v:rect id="_x0000_i1169" style="width:0;height:1.5pt" o:hralign="center" o:hrstd="t" o:hr="t" fillcolor="#a0a0a0" stroked="f"/>
        </w:pict>
      </w:r>
    </w:p>
    <w:p w14:paraId="558E01FC" w14:textId="77777777" w:rsidR="00ED2F14" w:rsidRPr="00ED2F14" w:rsidRDefault="00ED2F14" w:rsidP="00ED2F14">
      <w:pPr>
        <w:pStyle w:val="Titre1"/>
      </w:pPr>
      <w:r w:rsidRPr="00ED2F14">
        <w:t>2. Distinguer les flux et les stocks</w:t>
      </w:r>
    </w:p>
    <w:p w14:paraId="43EF0DA4" w14:textId="77777777" w:rsidR="00ED2F14" w:rsidRPr="00ED2F14" w:rsidRDefault="00ED2F14" w:rsidP="00ED2F14">
      <w:pPr>
        <w:spacing w:after="0" w:line="240" w:lineRule="auto"/>
        <w:rPr>
          <w:b/>
          <w:bCs/>
        </w:rPr>
      </w:pPr>
      <w:r w:rsidRPr="00ED2F14">
        <w:rPr>
          <w:b/>
          <w:bCs/>
        </w:rPr>
        <w:t>2.1 Le flux</w:t>
      </w:r>
    </w:p>
    <w:p w14:paraId="44EB3866" w14:textId="77777777" w:rsidR="00ED2F14" w:rsidRPr="00ED2F14" w:rsidRDefault="00ED2F14" w:rsidP="00ED2F14">
      <w:pPr>
        <w:spacing w:after="0" w:line="240" w:lineRule="auto"/>
      </w:pPr>
      <w:r w:rsidRPr="00ED2F14">
        <w:lastRenderedPageBreak/>
        <w:t xml:space="preserve">Un </w:t>
      </w:r>
      <w:r w:rsidRPr="00ED2F14">
        <w:rPr>
          <w:b/>
          <w:bCs/>
        </w:rPr>
        <w:t>flux</w:t>
      </w:r>
      <w:r w:rsidRPr="00ED2F14">
        <w:t xml:space="preserve"> correspond à un mouvement de biens, de services, de monnaie ou de droits entre l’entité et son environnement ou, dans certains cas, au sein de l’entité.</w:t>
      </w:r>
    </w:p>
    <w:p w14:paraId="0EDF8982" w14:textId="38690C6E" w:rsidR="00ED2F14" w:rsidRPr="00ED2F14" w:rsidRDefault="00ED2F14" w:rsidP="00ED2F14">
      <w:pPr>
        <w:spacing w:after="0" w:line="240" w:lineRule="auto"/>
      </w:pPr>
      <w:r w:rsidRPr="00ED2F14">
        <w:t>Il est caractérisé par</w:t>
      </w:r>
      <w:r>
        <w:t> :</w:t>
      </w:r>
    </w:p>
    <w:p w14:paraId="30AAFBA5" w14:textId="72090E4E" w:rsidR="00ED2F14" w:rsidRPr="00ED2F14" w:rsidRDefault="00ED2F14">
      <w:pPr>
        <w:numPr>
          <w:ilvl w:val="0"/>
          <w:numId w:val="2"/>
        </w:numPr>
        <w:spacing w:after="0" w:line="240" w:lineRule="auto"/>
      </w:pPr>
      <w:r w:rsidRPr="00ED2F14">
        <w:t>une origine</w:t>
      </w:r>
      <w:r>
        <w:t> ;</w:t>
      </w:r>
    </w:p>
    <w:p w14:paraId="2A84C45B" w14:textId="47B40D91" w:rsidR="00ED2F14" w:rsidRPr="00ED2F14" w:rsidRDefault="00ED2F14">
      <w:pPr>
        <w:numPr>
          <w:ilvl w:val="0"/>
          <w:numId w:val="2"/>
        </w:numPr>
        <w:spacing w:after="0" w:line="240" w:lineRule="auto"/>
      </w:pPr>
      <w:r w:rsidRPr="00ED2F14">
        <w:t>une destination</w:t>
      </w:r>
      <w:r>
        <w:t> ;</w:t>
      </w:r>
    </w:p>
    <w:p w14:paraId="426DA19D" w14:textId="05CAB0B0" w:rsidR="00ED2F14" w:rsidRPr="00ED2F14" w:rsidRDefault="00ED2F14">
      <w:pPr>
        <w:numPr>
          <w:ilvl w:val="0"/>
          <w:numId w:val="2"/>
        </w:numPr>
        <w:spacing w:after="0" w:line="240" w:lineRule="auto"/>
      </w:pPr>
      <w:r w:rsidRPr="00ED2F14">
        <w:t>une nature</w:t>
      </w:r>
      <w:r>
        <w:t> ;</w:t>
      </w:r>
    </w:p>
    <w:p w14:paraId="02DDD39D" w14:textId="475F9238" w:rsidR="00ED2F14" w:rsidRPr="00ED2F14" w:rsidRDefault="00ED2F14">
      <w:pPr>
        <w:numPr>
          <w:ilvl w:val="0"/>
          <w:numId w:val="2"/>
        </w:numPr>
        <w:spacing w:after="0" w:line="240" w:lineRule="auto"/>
      </w:pPr>
      <w:r w:rsidRPr="00ED2F14">
        <w:t>un montant</w:t>
      </w:r>
      <w:r>
        <w:t> ;</w:t>
      </w:r>
    </w:p>
    <w:p w14:paraId="130BDDC4" w14:textId="77777777" w:rsidR="00ED2F14" w:rsidRPr="00ED2F14" w:rsidRDefault="00ED2F14">
      <w:pPr>
        <w:numPr>
          <w:ilvl w:val="0"/>
          <w:numId w:val="2"/>
        </w:numPr>
        <w:spacing w:after="0" w:line="240" w:lineRule="auto"/>
      </w:pPr>
      <w:r w:rsidRPr="00ED2F14">
        <w:t>une date.</w:t>
      </w:r>
    </w:p>
    <w:p w14:paraId="494776BB" w14:textId="77777777" w:rsidR="00ED2F14" w:rsidRPr="00ED2F14" w:rsidRDefault="00ED2F14" w:rsidP="00ED2F14">
      <w:pPr>
        <w:spacing w:after="0" w:line="240" w:lineRule="auto"/>
        <w:rPr>
          <w:b/>
          <w:bCs/>
        </w:rPr>
      </w:pPr>
      <w:r w:rsidRPr="00ED2F14">
        <w:rPr>
          <w:b/>
          <w:bCs/>
        </w:rPr>
        <w:t>Exemples</w:t>
      </w:r>
    </w:p>
    <w:p w14:paraId="55A2BC33" w14:textId="214B93CE" w:rsidR="00ED2F14" w:rsidRPr="00ED2F14" w:rsidRDefault="00ED2F14">
      <w:pPr>
        <w:numPr>
          <w:ilvl w:val="0"/>
          <w:numId w:val="3"/>
        </w:numPr>
        <w:spacing w:after="0" w:line="240" w:lineRule="auto"/>
      </w:pPr>
      <w:r w:rsidRPr="00ED2F14">
        <w:t>achat de marchandises</w:t>
      </w:r>
      <w:r>
        <w:t> ;</w:t>
      </w:r>
    </w:p>
    <w:p w14:paraId="5F1AC951" w14:textId="13BA6715" w:rsidR="00ED2F14" w:rsidRPr="00ED2F14" w:rsidRDefault="00ED2F14">
      <w:pPr>
        <w:numPr>
          <w:ilvl w:val="0"/>
          <w:numId w:val="3"/>
        </w:numPr>
        <w:spacing w:after="0" w:line="240" w:lineRule="auto"/>
      </w:pPr>
      <w:r w:rsidRPr="00ED2F14">
        <w:t>vente de produits</w:t>
      </w:r>
      <w:r>
        <w:t> ;</w:t>
      </w:r>
    </w:p>
    <w:p w14:paraId="21AA0BA2" w14:textId="41EF6922" w:rsidR="00ED2F14" w:rsidRPr="00ED2F14" w:rsidRDefault="00ED2F14">
      <w:pPr>
        <w:numPr>
          <w:ilvl w:val="0"/>
          <w:numId w:val="3"/>
        </w:numPr>
        <w:spacing w:after="0" w:line="240" w:lineRule="auto"/>
      </w:pPr>
      <w:r w:rsidRPr="00ED2F14">
        <w:t>règlement d’un fournisseur</w:t>
      </w:r>
      <w:r>
        <w:t> ;</w:t>
      </w:r>
    </w:p>
    <w:p w14:paraId="138D0C36" w14:textId="74012721" w:rsidR="00ED2F14" w:rsidRPr="00ED2F14" w:rsidRDefault="00ED2F14">
      <w:pPr>
        <w:numPr>
          <w:ilvl w:val="0"/>
          <w:numId w:val="3"/>
        </w:numPr>
        <w:spacing w:after="0" w:line="240" w:lineRule="auto"/>
      </w:pPr>
      <w:r w:rsidRPr="00ED2F14">
        <w:t>encaissement d’un client</w:t>
      </w:r>
      <w:r>
        <w:t> ;</w:t>
      </w:r>
    </w:p>
    <w:p w14:paraId="251A3C99" w14:textId="20F0014B" w:rsidR="00ED2F14" w:rsidRPr="00ED2F14" w:rsidRDefault="00ED2F14">
      <w:pPr>
        <w:numPr>
          <w:ilvl w:val="0"/>
          <w:numId w:val="3"/>
        </w:numPr>
        <w:spacing w:after="0" w:line="240" w:lineRule="auto"/>
      </w:pPr>
      <w:r w:rsidRPr="00ED2F14">
        <w:t>acquisition d’une machine</w:t>
      </w:r>
      <w:r>
        <w:t> ;</w:t>
      </w:r>
    </w:p>
    <w:p w14:paraId="7A939045" w14:textId="77777777" w:rsidR="00ED2F14" w:rsidRPr="00ED2F14" w:rsidRDefault="00ED2F14">
      <w:pPr>
        <w:numPr>
          <w:ilvl w:val="0"/>
          <w:numId w:val="3"/>
        </w:numPr>
        <w:spacing w:after="0" w:line="240" w:lineRule="auto"/>
      </w:pPr>
      <w:r w:rsidRPr="00ED2F14">
        <w:t>obtention d’un emprunt.</w:t>
      </w:r>
    </w:p>
    <w:p w14:paraId="0A12AD57" w14:textId="77777777" w:rsidR="00ED2F14" w:rsidRPr="00ED2F14" w:rsidRDefault="00ED2F14" w:rsidP="00ED2F14">
      <w:pPr>
        <w:spacing w:after="0" w:line="240" w:lineRule="auto"/>
        <w:rPr>
          <w:b/>
          <w:bCs/>
        </w:rPr>
      </w:pPr>
      <w:r w:rsidRPr="00ED2F14">
        <w:rPr>
          <w:b/>
          <w:bCs/>
        </w:rPr>
        <w:t>2.2 Les principaux types de flux</w:t>
      </w:r>
    </w:p>
    <w:p w14:paraId="0990A944" w14:textId="1A85E5A2" w:rsidR="00ED2F14" w:rsidRPr="00ED2F14" w:rsidRDefault="00ED2F14" w:rsidP="00ED2F14">
      <w:pPr>
        <w:spacing w:after="0" w:line="240" w:lineRule="auto"/>
      </w:pPr>
      <w:r w:rsidRPr="00ED2F14">
        <w:t>On distingue notamment</w:t>
      </w:r>
      <w:r>
        <w:t> :</w:t>
      </w:r>
    </w:p>
    <w:p w14:paraId="0DBA5432" w14:textId="77777777" w:rsidR="00ED2F14" w:rsidRPr="00ED2F14" w:rsidRDefault="00ED2F14" w:rsidP="00ED2F14">
      <w:pPr>
        <w:spacing w:after="0" w:line="240" w:lineRule="auto"/>
        <w:rPr>
          <w:b/>
          <w:bCs/>
        </w:rPr>
      </w:pPr>
      <w:r w:rsidRPr="00ED2F14">
        <w:rPr>
          <w:b/>
          <w:bCs/>
        </w:rPr>
        <w:t>Les flux réels</w:t>
      </w:r>
    </w:p>
    <w:p w14:paraId="403CC85F" w14:textId="77777777" w:rsidR="00ED2F14" w:rsidRPr="00ED2F14" w:rsidRDefault="00ED2F14" w:rsidP="00ED2F14">
      <w:pPr>
        <w:spacing w:after="0" w:line="240" w:lineRule="auto"/>
      </w:pPr>
      <w:r w:rsidRPr="00ED2F14">
        <w:t xml:space="preserve">Ils correspondent à un mouvement de </w:t>
      </w:r>
      <w:r w:rsidRPr="00ED2F14">
        <w:rPr>
          <w:b/>
          <w:bCs/>
        </w:rPr>
        <w:t>biens ou de services</w:t>
      </w:r>
      <w:r w:rsidRPr="00ED2F14">
        <w:t>.</w:t>
      </w:r>
    </w:p>
    <w:p w14:paraId="76DFC5EA" w14:textId="7CF2C5E4" w:rsidR="00ED2F14" w:rsidRPr="00ED2F14" w:rsidRDefault="00ED2F14" w:rsidP="00ED2F14">
      <w:pPr>
        <w:spacing w:after="0" w:line="240" w:lineRule="auto"/>
      </w:pPr>
      <w:r w:rsidRPr="00ED2F14">
        <w:t>Exemples</w:t>
      </w:r>
      <w:r>
        <w:t> :</w:t>
      </w:r>
    </w:p>
    <w:p w14:paraId="01B8A74F" w14:textId="4F0FA834" w:rsidR="00ED2F14" w:rsidRPr="00ED2F14" w:rsidRDefault="00ED2F14">
      <w:pPr>
        <w:numPr>
          <w:ilvl w:val="0"/>
          <w:numId w:val="4"/>
        </w:numPr>
        <w:spacing w:after="0" w:line="240" w:lineRule="auto"/>
      </w:pPr>
      <w:r w:rsidRPr="00ED2F14">
        <w:t>livraison de marchandises</w:t>
      </w:r>
      <w:r>
        <w:t> ;</w:t>
      </w:r>
    </w:p>
    <w:p w14:paraId="23F73A92" w14:textId="7C53539A" w:rsidR="00ED2F14" w:rsidRPr="00ED2F14" w:rsidRDefault="00ED2F14">
      <w:pPr>
        <w:numPr>
          <w:ilvl w:val="0"/>
          <w:numId w:val="4"/>
        </w:numPr>
        <w:spacing w:after="0" w:line="240" w:lineRule="auto"/>
      </w:pPr>
      <w:r w:rsidRPr="00ED2F14">
        <w:t>prestation de services</w:t>
      </w:r>
      <w:r>
        <w:t> ;</w:t>
      </w:r>
    </w:p>
    <w:p w14:paraId="5E8EC7B5" w14:textId="77777777" w:rsidR="00ED2F14" w:rsidRPr="00ED2F14" w:rsidRDefault="00ED2F14">
      <w:pPr>
        <w:numPr>
          <w:ilvl w:val="0"/>
          <w:numId w:val="4"/>
        </w:numPr>
        <w:spacing w:after="0" w:line="240" w:lineRule="auto"/>
      </w:pPr>
      <w:r w:rsidRPr="00ED2F14">
        <w:t>acquisition d’une machine.</w:t>
      </w:r>
    </w:p>
    <w:p w14:paraId="26906557" w14:textId="77777777" w:rsidR="00ED2F14" w:rsidRPr="00ED2F14" w:rsidRDefault="00ED2F14" w:rsidP="00ED2F14">
      <w:pPr>
        <w:spacing w:after="0" w:line="240" w:lineRule="auto"/>
        <w:rPr>
          <w:b/>
          <w:bCs/>
        </w:rPr>
      </w:pPr>
      <w:r w:rsidRPr="00ED2F14">
        <w:rPr>
          <w:b/>
          <w:bCs/>
        </w:rPr>
        <w:t>Les flux monétaires ou financiers</w:t>
      </w:r>
    </w:p>
    <w:p w14:paraId="0C8C7461" w14:textId="77777777" w:rsidR="00ED2F14" w:rsidRPr="00ED2F14" w:rsidRDefault="00ED2F14" w:rsidP="00ED2F14">
      <w:pPr>
        <w:spacing w:after="0" w:line="240" w:lineRule="auto"/>
      </w:pPr>
      <w:r w:rsidRPr="00ED2F14">
        <w:t>Ils correspondent à des mouvements de monnaie ou à la naissance et à l’extinction de créances ou de dettes.</w:t>
      </w:r>
    </w:p>
    <w:p w14:paraId="03596271" w14:textId="4C21D658" w:rsidR="00ED2F14" w:rsidRPr="00ED2F14" w:rsidRDefault="00ED2F14" w:rsidP="00ED2F14">
      <w:pPr>
        <w:spacing w:after="0" w:line="240" w:lineRule="auto"/>
      </w:pPr>
      <w:r w:rsidRPr="00ED2F14">
        <w:t>Exemples</w:t>
      </w:r>
      <w:r>
        <w:t> :</w:t>
      </w:r>
    </w:p>
    <w:p w14:paraId="17223B2E" w14:textId="60C7B353" w:rsidR="00ED2F14" w:rsidRPr="00ED2F14" w:rsidRDefault="00ED2F14">
      <w:pPr>
        <w:numPr>
          <w:ilvl w:val="0"/>
          <w:numId w:val="5"/>
        </w:numPr>
        <w:spacing w:after="0" w:line="240" w:lineRule="auto"/>
      </w:pPr>
      <w:r w:rsidRPr="00ED2F14">
        <w:t>paiement d’un fournisseur</w:t>
      </w:r>
      <w:r>
        <w:t> ;</w:t>
      </w:r>
    </w:p>
    <w:p w14:paraId="17451B0C" w14:textId="31D99C05" w:rsidR="00ED2F14" w:rsidRPr="00ED2F14" w:rsidRDefault="00ED2F14">
      <w:pPr>
        <w:numPr>
          <w:ilvl w:val="0"/>
          <w:numId w:val="5"/>
        </w:numPr>
        <w:spacing w:after="0" w:line="240" w:lineRule="auto"/>
      </w:pPr>
      <w:r w:rsidRPr="00ED2F14">
        <w:t>encaissement d’un client</w:t>
      </w:r>
      <w:r>
        <w:t> ;</w:t>
      </w:r>
    </w:p>
    <w:p w14:paraId="512B4BD6" w14:textId="77777777" w:rsidR="00ED2F14" w:rsidRPr="00ED2F14" w:rsidRDefault="00ED2F14">
      <w:pPr>
        <w:numPr>
          <w:ilvl w:val="0"/>
          <w:numId w:val="5"/>
        </w:numPr>
        <w:spacing w:after="0" w:line="240" w:lineRule="auto"/>
      </w:pPr>
      <w:r w:rsidRPr="00ED2F14">
        <w:t>versement d’un emprunt par une banque.</w:t>
      </w:r>
    </w:p>
    <w:p w14:paraId="05093E97" w14:textId="77777777" w:rsidR="00ED2F14" w:rsidRPr="00ED2F14" w:rsidRDefault="00ED2F14" w:rsidP="00ED2F14">
      <w:pPr>
        <w:spacing w:after="0" w:line="240" w:lineRule="auto"/>
        <w:rPr>
          <w:b/>
          <w:bCs/>
        </w:rPr>
      </w:pPr>
      <w:r w:rsidRPr="00ED2F14">
        <w:rPr>
          <w:b/>
          <w:bCs/>
        </w:rPr>
        <w:t>Les flux externes</w:t>
      </w:r>
    </w:p>
    <w:p w14:paraId="4EB2E545" w14:textId="3BEDC8BA" w:rsidR="00ED2F14" w:rsidRPr="00ED2F14" w:rsidRDefault="00ED2F14" w:rsidP="00ED2F14">
      <w:pPr>
        <w:spacing w:after="0" w:line="240" w:lineRule="auto"/>
      </w:pPr>
      <w:r w:rsidRPr="00ED2F14">
        <w:t>Ils mettent l’entité en relation avec un partenaire extérieur</w:t>
      </w:r>
      <w:r>
        <w:t> :</w:t>
      </w:r>
    </w:p>
    <w:p w14:paraId="40126DAB" w14:textId="1F30E51E" w:rsidR="00ED2F14" w:rsidRPr="00ED2F14" w:rsidRDefault="00ED2F14">
      <w:pPr>
        <w:numPr>
          <w:ilvl w:val="0"/>
          <w:numId w:val="6"/>
        </w:numPr>
        <w:spacing w:after="0" w:line="240" w:lineRule="auto"/>
      </w:pPr>
      <w:r w:rsidRPr="00ED2F14">
        <w:t>client</w:t>
      </w:r>
      <w:r>
        <w:t> ;</w:t>
      </w:r>
    </w:p>
    <w:p w14:paraId="1E061EA7" w14:textId="71437423" w:rsidR="00ED2F14" w:rsidRPr="00ED2F14" w:rsidRDefault="00ED2F14">
      <w:pPr>
        <w:numPr>
          <w:ilvl w:val="0"/>
          <w:numId w:val="6"/>
        </w:numPr>
        <w:spacing w:after="0" w:line="240" w:lineRule="auto"/>
      </w:pPr>
      <w:r w:rsidRPr="00ED2F14">
        <w:t>fournisseur</w:t>
      </w:r>
      <w:r>
        <w:t> ;</w:t>
      </w:r>
    </w:p>
    <w:p w14:paraId="6BD2A4DD" w14:textId="6A00E153" w:rsidR="00ED2F14" w:rsidRPr="00ED2F14" w:rsidRDefault="00ED2F14">
      <w:pPr>
        <w:numPr>
          <w:ilvl w:val="0"/>
          <w:numId w:val="6"/>
        </w:numPr>
        <w:spacing w:after="0" w:line="240" w:lineRule="auto"/>
      </w:pPr>
      <w:r w:rsidRPr="00ED2F14">
        <w:t>banque</w:t>
      </w:r>
      <w:r>
        <w:t> ;</w:t>
      </w:r>
    </w:p>
    <w:p w14:paraId="0B0B94F8" w14:textId="763696B9" w:rsidR="00ED2F14" w:rsidRPr="00ED2F14" w:rsidRDefault="00ED2F14">
      <w:pPr>
        <w:numPr>
          <w:ilvl w:val="0"/>
          <w:numId w:val="6"/>
        </w:numPr>
        <w:spacing w:after="0" w:line="240" w:lineRule="auto"/>
      </w:pPr>
      <w:r w:rsidRPr="00ED2F14">
        <w:t>État</w:t>
      </w:r>
      <w:r>
        <w:t> ;</w:t>
      </w:r>
    </w:p>
    <w:p w14:paraId="565EAA1C" w14:textId="0C33E61B" w:rsidR="00ED2F14" w:rsidRPr="00ED2F14" w:rsidRDefault="00ED2F14">
      <w:pPr>
        <w:numPr>
          <w:ilvl w:val="0"/>
          <w:numId w:val="6"/>
        </w:numPr>
        <w:spacing w:after="0" w:line="240" w:lineRule="auto"/>
      </w:pPr>
      <w:r w:rsidRPr="00ED2F14">
        <w:t>salarié</w:t>
      </w:r>
      <w:r>
        <w:t> ;</w:t>
      </w:r>
    </w:p>
    <w:p w14:paraId="08B0E0F9" w14:textId="77777777" w:rsidR="00ED2F14" w:rsidRPr="00ED2F14" w:rsidRDefault="00ED2F14">
      <w:pPr>
        <w:numPr>
          <w:ilvl w:val="0"/>
          <w:numId w:val="6"/>
        </w:numPr>
        <w:spacing w:after="0" w:line="240" w:lineRule="auto"/>
      </w:pPr>
      <w:r w:rsidRPr="00ED2F14">
        <w:t>organisme social.</w:t>
      </w:r>
    </w:p>
    <w:p w14:paraId="04B35A0C" w14:textId="77777777" w:rsidR="00ED2F14" w:rsidRPr="00ED2F14" w:rsidRDefault="00ED2F14" w:rsidP="00ED2F14">
      <w:pPr>
        <w:spacing w:after="0" w:line="240" w:lineRule="auto"/>
        <w:rPr>
          <w:b/>
          <w:bCs/>
        </w:rPr>
      </w:pPr>
      <w:r w:rsidRPr="00ED2F14">
        <w:rPr>
          <w:b/>
          <w:bCs/>
        </w:rPr>
        <w:t>Les flux internes</w:t>
      </w:r>
    </w:p>
    <w:p w14:paraId="6F922A91" w14:textId="77777777" w:rsidR="00ED2F14" w:rsidRPr="00ED2F14" w:rsidRDefault="00ED2F14" w:rsidP="00ED2F14">
      <w:pPr>
        <w:spacing w:after="0" w:line="240" w:lineRule="auto"/>
      </w:pPr>
      <w:r w:rsidRPr="00ED2F14">
        <w:t>Ils se produisent à l’intérieur de l’organisation.</w:t>
      </w:r>
    </w:p>
    <w:p w14:paraId="5577DCF5" w14:textId="54E33FE5" w:rsidR="00ED2F14" w:rsidRPr="00ED2F14" w:rsidRDefault="00ED2F14" w:rsidP="00ED2F14">
      <w:pPr>
        <w:spacing w:after="0" w:line="240" w:lineRule="auto"/>
      </w:pPr>
      <w:r w:rsidRPr="00ED2F14">
        <w:t>Exemple</w:t>
      </w:r>
      <w:r>
        <w:t> :</w:t>
      </w:r>
      <w:r w:rsidRPr="00ED2F14">
        <w:t xml:space="preserve"> le transfert d’une matière première d’un atelier vers un autre.</w:t>
      </w:r>
    </w:p>
    <w:p w14:paraId="72648C93" w14:textId="77777777" w:rsidR="00ED2F14" w:rsidRPr="00ED2F14" w:rsidRDefault="00ED2F14" w:rsidP="00ED2F14">
      <w:pPr>
        <w:spacing w:after="0" w:line="240" w:lineRule="auto"/>
        <w:rPr>
          <w:b/>
          <w:bCs/>
        </w:rPr>
      </w:pPr>
      <w:r w:rsidRPr="00ED2F14">
        <w:rPr>
          <w:b/>
          <w:bCs/>
        </w:rPr>
        <w:t>2.3 Le stock</w:t>
      </w:r>
    </w:p>
    <w:p w14:paraId="1671E0FC" w14:textId="77777777" w:rsidR="00ED2F14" w:rsidRPr="00ED2F14" w:rsidRDefault="00ED2F14" w:rsidP="00ED2F14">
      <w:pPr>
        <w:spacing w:after="0" w:line="240" w:lineRule="auto"/>
      </w:pPr>
      <w:r w:rsidRPr="00ED2F14">
        <w:t xml:space="preserve">Un </w:t>
      </w:r>
      <w:r w:rsidRPr="00ED2F14">
        <w:rPr>
          <w:b/>
          <w:bCs/>
        </w:rPr>
        <w:t>stock</w:t>
      </w:r>
      <w:r w:rsidRPr="00ED2F14">
        <w:t xml:space="preserve">, au sens général de la méthode comptable, représente une situation observée </w:t>
      </w:r>
      <w:r w:rsidRPr="00ED2F14">
        <w:rPr>
          <w:b/>
          <w:bCs/>
        </w:rPr>
        <w:t>à une date donnée</w:t>
      </w:r>
      <w:r w:rsidRPr="00ED2F14">
        <w:t>, contrairement au flux qui représente un mouvement intervenu pendant une période.</w:t>
      </w:r>
    </w:p>
    <w:p w14:paraId="29D0E782" w14:textId="77777777" w:rsidR="00ED2F14" w:rsidRPr="00ED2F14" w:rsidRDefault="00ED2F14" w:rsidP="00ED2F14">
      <w:pPr>
        <w:spacing w:after="0" w:line="240" w:lineRule="auto"/>
      </w:pPr>
      <w:r w:rsidRPr="00ED2F14">
        <w:t xml:space="preserve">Il ne faut donc pas confondre ici la notion générale de stock avec les seuls </w:t>
      </w:r>
      <w:r w:rsidRPr="00ED2F14">
        <w:rPr>
          <w:b/>
          <w:bCs/>
        </w:rPr>
        <w:t>stocks de marchandises, matières ou produits</w:t>
      </w:r>
      <w:r w:rsidRPr="00ED2F14">
        <w:t xml:space="preserve"> figurant au bilan.</w:t>
      </w:r>
    </w:p>
    <w:p w14:paraId="4E4E3666" w14:textId="77777777" w:rsidR="00ED2F14" w:rsidRPr="00ED2F14" w:rsidRDefault="00ED2F14" w:rsidP="00ED2F14">
      <w:pPr>
        <w:spacing w:after="0" w:line="240" w:lineRule="auto"/>
        <w:rPr>
          <w:b/>
          <w:bCs/>
        </w:rPr>
      </w:pPr>
      <w:r w:rsidRPr="00ED2F14">
        <w:rPr>
          <w:b/>
          <w:bCs/>
        </w:rPr>
        <w:t>Exemple</w:t>
      </w:r>
    </w:p>
    <w:p w14:paraId="2989CE88" w14:textId="0E8AA0B4" w:rsidR="00ED2F14" w:rsidRPr="00ED2F14" w:rsidRDefault="00ED2F14" w:rsidP="00ED2F14">
      <w:pPr>
        <w:spacing w:after="0" w:line="240" w:lineRule="auto"/>
      </w:pPr>
      <w:r w:rsidRPr="00ED2F14">
        <w:t>Une entreprise possède 20 000</w:t>
      </w:r>
      <w:r>
        <w:t> €</w:t>
      </w:r>
      <w:r w:rsidRPr="00ED2F14">
        <w:t xml:space="preserve"> sur son compte bancaire au 31 décembre.</w:t>
      </w:r>
    </w:p>
    <w:p w14:paraId="26C50B54" w14:textId="6A8AECE8" w:rsidR="00ED2F14" w:rsidRPr="00ED2F14" w:rsidRDefault="00ED2F14">
      <w:pPr>
        <w:numPr>
          <w:ilvl w:val="0"/>
          <w:numId w:val="7"/>
        </w:numPr>
        <w:spacing w:after="0" w:line="240" w:lineRule="auto"/>
      </w:pPr>
      <w:r w:rsidRPr="00ED2F14">
        <w:t xml:space="preserve">les différents encaissements et décaissements intervenus pendant l’année sont des </w:t>
      </w:r>
      <w:r w:rsidRPr="00ED2F14">
        <w:rPr>
          <w:b/>
          <w:bCs/>
        </w:rPr>
        <w:t>flux</w:t>
      </w:r>
      <w:r>
        <w:t> ;</w:t>
      </w:r>
    </w:p>
    <w:p w14:paraId="705059C6" w14:textId="008A01A4" w:rsidR="00ED2F14" w:rsidRPr="00ED2F14" w:rsidRDefault="00ED2F14">
      <w:pPr>
        <w:numPr>
          <w:ilvl w:val="0"/>
          <w:numId w:val="7"/>
        </w:numPr>
        <w:spacing w:after="0" w:line="240" w:lineRule="auto"/>
      </w:pPr>
      <w:r w:rsidRPr="00ED2F14">
        <w:t>les 20 000</w:t>
      </w:r>
      <w:r>
        <w:t> €</w:t>
      </w:r>
      <w:r w:rsidRPr="00ED2F14">
        <w:t xml:space="preserve"> disponibles au 31 décembre constituent un </w:t>
      </w:r>
      <w:r w:rsidRPr="00ED2F14">
        <w:rPr>
          <w:b/>
          <w:bCs/>
        </w:rPr>
        <w:t>stock de monnaie à une date donnée</w:t>
      </w:r>
      <w:r w:rsidRPr="00ED2F14">
        <w:t>.</w:t>
      </w:r>
    </w:p>
    <w:p w14:paraId="5590ECFA" w14:textId="77777777" w:rsidR="00ED2F14" w:rsidRPr="00ED2F14" w:rsidRDefault="00ED2F14" w:rsidP="00ED2F14">
      <w:pPr>
        <w:spacing w:after="0" w:line="240" w:lineRule="auto"/>
        <w:rPr>
          <w:b/>
          <w:bCs/>
        </w:rPr>
      </w:pPr>
      <w:r w:rsidRPr="00ED2F14">
        <w:rPr>
          <w:b/>
          <w:bCs/>
        </w:rPr>
        <w:t>À retenir</w:t>
      </w:r>
    </w:p>
    <w:p w14:paraId="33E009F7" w14:textId="77777777" w:rsidR="00ED2F14" w:rsidRPr="00ED2F14" w:rsidRDefault="00ED2F14" w:rsidP="00ED2F14">
      <w:pPr>
        <w:spacing w:after="0" w:line="240" w:lineRule="auto"/>
      </w:pPr>
      <w:r w:rsidRPr="00ED2F14">
        <w:rPr>
          <w:b/>
          <w:bCs/>
        </w:rPr>
        <w:t>Flux = mouvement pendant une période.</w:t>
      </w:r>
    </w:p>
    <w:p w14:paraId="34EB05B9" w14:textId="77777777" w:rsidR="00ED2F14" w:rsidRPr="00ED2F14" w:rsidRDefault="00ED2F14" w:rsidP="00ED2F14">
      <w:pPr>
        <w:spacing w:after="0" w:line="240" w:lineRule="auto"/>
      </w:pPr>
      <w:r w:rsidRPr="00ED2F14">
        <w:rPr>
          <w:b/>
          <w:bCs/>
        </w:rPr>
        <w:t>Stock = situation à un moment donné.</w:t>
      </w:r>
    </w:p>
    <w:p w14:paraId="37475E81" w14:textId="77777777" w:rsidR="00ED2F14" w:rsidRPr="00ED2F14" w:rsidRDefault="00ED2F14" w:rsidP="00ED2F14">
      <w:pPr>
        <w:spacing w:after="0" w:line="240" w:lineRule="auto"/>
      </w:pPr>
      <w:r w:rsidRPr="00ED2F14">
        <w:t>Le référentiel demande explicitement de savoir distinguer les deux notions.</w:t>
      </w:r>
    </w:p>
    <w:p w14:paraId="48013B9A" w14:textId="77777777" w:rsidR="00ED2F14" w:rsidRPr="00ED2F14" w:rsidRDefault="00ED2F14" w:rsidP="00ED2F14">
      <w:pPr>
        <w:spacing w:after="0" w:line="240" w:lineRule="auto"/>
      </w:pPr>
      <w:r w:rsidRPr="00ED2F14">
        <w:pict w14:anchorId="3006A1A1">
          <v:rect id="_x0000_i1170" style="width:0;height:1.5pt" o:hralign="center" o:hrstd="t" o:hr="t" fillcolor="#a0a0a0" stroked="f"/>
        </w:pict>
      </w:r>
    </w:p>
    <w:p w14:paraId="72585A62" w14:textId="77777777" w:rsidR="00ED2F14" w:rsidRPr="00ED2F14" w:rsidRDefault="00ED2F14" w:rsidP="00ED2F14">
      <w:pPr>
        <w:pStyle w:val="Titre1"/>
      </w:pPr>
      <w:r w:rsidRPr="00ED2F14">
        <w:lastRenderedPageBreak/>
        <w:t>3. Identifier les emplois et les ressources</w:t>
      </w:r>
    </w:p>
    <w:p w14:paraId="429060D4" w14:textId="6B5F1999" w:rsidR="00ED2F14" w:rsidRPr="00ED2F14" w:rsidRDefault="00ED2F14" w:rsidP="00ED2F14">
      <w:pPr>
        <w:spacing w:after="0" w:line="240" w:lineRule="auto"/>
      </w:pPr>
      <w:r w:rsidRPr="00ED2F14">
        <w:t>Tout flux comptable peut être analysé à partir de deux questions</w:t>
      </w:r>
      <w:r>
        <w:t> :</w:t>
      </w:r>
    </w:p>
    <w:p w14:paraId="37DF8F57" w14:textId="47794219" w:rsidR="00ED2F14" w:rsidRPr="00ED2F14" w:rsidRDefault="00ED2F14">
      <w:pPr>
        <w:numPr>
          <w:ilvl w:val="0"/>
          <w:numId w:val="8"/>
        </w:numPr>
        <w:spacing w:after="0" w:line="240" w:lineRule="auto"/>
      </w:pPr>
      <w:r w:rsidRPr="00ED2F14">
        <w:rPr>
          <w:b/>
          <w:bCs/>
        </w:rPr>
        <w:t>Quel est l’emploi</w:t>
      </w:r>
      <w:r>
        <w:rPr>
          <w:b/>
          <w:bCs/>
        </w:rPr>
        <w:t> ?</w:t>
      </w:r>
    </w:p>
    <w:p w14:paraId="168ACCC8" w14:textId="49D5AC79" w:rsidR="00ED2F14" w:rsidRPr="00ED2F14" w:rsidRDefault="00ED2F14">
      <w:pPr>
        <w:numPr>
          <w:ilvl w:val="0"/>
          <w:numId w:val="8"/>
        </w:numPr>
        <w:spacing w:after="0" w:line="240" w:lineRule="auto"/>
      </w:pPr>
      <w:r w:rsidRPr="00ED2F14">
        <w:rPr>
          <w:b/>
          <w:bCs/>
        </w:rPr>
        <w:t>Quelle est la ressource qui finance ou explique cet emploi</w:t>
      </w:r>
      <w:r>
        <w:rPr>
          <w:b/>
          <w:bCs/>
        </w:rPr>
        <w:t> ?</w:t>
      </w:r>
    </w:p>
    <w:p w14:paraId="65DED5C4" w14:textId="77777777" w:rsidR="00ED2F14" w:rsidRPr="00ED2F14" w:rsidRDefault="00ED2F14" w:rsidP="00ED2F14">
      <w:pPr>
        <w:spacing w:after="0" w:line="240" w:lineRule="auto"/>
        <w:rPr>
          <w:b/>
          <w:bCs/>
        </w:rPr>
      </w:pPr>
      <w:r w:rsidRPr="00ED2F14">
        <w:rPr>
          <w:b/>
          <w:bCs/>
        </w:rPr>
        <w:t>3.1 L’emploi</w:t>
      </w:r>
    </w:p>
    <w:p w14:paraId="30BBBA7D" w14:textId="77777777" w:rsidR="00ED2F14" w:rsidRPr="00ED2F14" w:rsidRDefault="00ED2F14" w:rsidP="00ED2F14">
      <w:pPr>
        <w:spacing w:after="0" w:line="240" w:lineRule="auto"/>
      </w:pPr>
      <w:r w:rsidRPr="00ED2F14">
        <w:t xml:space="preserve">Un </w:t>
      </w:r>
      <w:r w:rsidRPr="00ED2F14">
        <w:rPr>
          <w:b/>
          <w:bCs/>
        </w:rPr>
        <w:t>emploi</w:t>
      </w:r>
      <w:r w:rsidRPr="00ED2F14">
        <w:t xml:space="preserve"> correspond à l’utilisation d’une ressource.</w:t>
      </w:r>
    </w:p>
    <w:p w14:paraId="2CEE11AC" w14:textId="7432A575" w:rsidR="00ED2F14" w:rsidRPr="00ED2F14" w:rsidRDefault="00ED2F14" w:rsidP="00ED2F14">
      <w:pPr>
        <w:spacing w:after="0" w:line="240" w:lineRule="auto"/>
      </w:pPr>
      <w:r w:rsidRPr="00ED2F14">
        <w:t>Exemples</w:t>
      </w:r>
      <w:r>
        <w:t> :</w:t>
      </w:r>
    </w:p>
    <w:p w14:paraId="4428B92B" w14:textId="5C2EDA3F" w:rsidR="00ED2F14" w:rsidRPr="00ED2F14" w:rsidRDefault="00ED2F14">
      <w:pPr>
        <w:numPr>
          <w:ilvl w:val="0"/>
          <w:numId w:val="9"/>
        </w:numPr>
        <w:spacing w:after="0" w:line="240" w:lineRule="auto"/>
      </w:pPr>
      <w:r w:rsidRPr="00ED2F14">
        <w:t>achat d’un bien</w:t>
      </w:r>
      <w:r>
        <w:t> ;</w:t>
      </w:r>
    </w:p>
    <w:p w14:paraId="69547D9C" w14:textId="602F2F46" w:rsidR="00ED2F14" w:rsidRPr="00ED2F14" w:rsidRDefault="00ED2F14">
      <w:pPr>
        <w:numPr>
          <w:ilvl w:val="0"/>
          <w:numId w:val="9"/>
        </w:numPr>
        <w:spacing w:after="0" w:line="240" w:lineRule="auto"/>
      </w:pPr>
      <w:r w:rsidRPr="00ED2F14">
        <w:t>acquisition d’une immobilisation</w:t>
      </w:r>
      <w:r>
        <w:t> ;</w:t>
      </w:r>
    </w:p>
    <w:p w14:paraId="6963C574" w14:textId="5773D121" w:rsidR="00ED2F14" w:rsidRPr="00ED2F14" w:rsidRDefault="00ED2F14">
      <w:pPr>
        <w:numPr>
          <w:ilvl w:val="0"/>
          <w:numId w:val="9"/>
        </w:numPr>
        <w:spacing w:after="0" w:line="240" w:lineRule="auto"/>
      </w:pPr>
      <w:r w:rsidRPr="00ED2F14">
        <w:t>naissance d’une créance</w:t>
      </w:r>
      <w:r>
        <w:t> ;</w:t>
      </w:r>
    </w:p>
    <w:p w14:paraId="339ACFAE" w14:textId="33233F19" w:rsidR="00ED2F14" w:rsidRPr="00ED2F14" w:rsidRDefault="00ED2F14">
      <w:pPr>
        <w:numPr>
          <w:ilvl w:val="0"/>
          <w:numId w:val="9"/>
        </w:numPr>
        <w:spacing w:after="0" w:line="240" w:lineRule="auto"/>
      </w:pPr>
      <w:r w:rsidRPr="00ED2F14">
        <w:t>remboursement d’une dette</w:t>
      </w:r>
      <w:r>
        <w:t> ;</w:t>
      </w:r>
    </w:p>
    <w:p w14:paraId="551E0633" w14:textId="77777777" w:rsidR="00ED2F14" w:rsidRPr="00ED2F14" w:rsidRDefault="00ED2F14">
      <w:pPr>
        <w:numPr>
          <w:ilvl w:val="0"/>
          <w:numId w:val="9"/>
        </w:numPr>
        <w:spacing w:after="0" w:line="240" w:lineRule="auto"/>
      </w:pPr>
      <w:r w:rsidRPr="00ED2F14">
        <w:t>diminution d’une ressource de trésorerie.</w:t>
      </w:r>
    </w:p>
    <w:p w14:paraId="7BE0B102" w14:textId="77777777" w:rsidR="00ED2F14" w:rsidRPr="00ED2F14" w:rsidRDefault="00ED2F14" w:rsidP="00ED2F14">
      <w:pPr>
        <w:spacing w:after="0" w:line="240" w:lineRule="auto"/>
        <w:rPr>
          <w:b/>
          <w:bCs/>
        </w:rPr>
      </w:pPr>
      <w:r w:rsidRPr="00ED2F14">
        <w:rPr>
          <w:b/>
          <w:bCs/>
        </w:rPr>
        <w:t>3.2 La ressource</w:t>
      </w:r>
    </w:p>
    <w:p w14:paraId="75F39BCD" w14:textId="77777777" w:rsidR="00ED2F14" w:rsidRPr="00ED2F14" w:rsidRDefault="00ED2F14" w:rsidP="00ED2F14">
      <w:pPr>
        <w:spacing w:after="0" w:line="240" w:lineRule="auto"/>
      </w:pPr>
      <w:r w:rsidRPr="00ED2F14">
        <w:t xml:space="preserve">Une </w:t>
      </w:r>
      <w:r w:rsidRPr="00ED2F14">
        <w:rPr>
          <w:b/>
          <w:bCs/>
        </w:rPr>
        <w:t>ressource</w:t>
      </w:r>
      <w:r w:rsidRPr="00ED2F14">
        <w:t xml:space="preserve"> représente l’origine permettant de financer l’emploi.</w:t>
      </w:r>
    </w:p>
    <w:p w14:paraId="1DACEDE7" w14:textId="394E77B4" w:rsidR="00ED2F14" w:rsidRPr="00ED2F14" w:rsidRDefault="00ED2F14" w:rsidP="00ED2F14">
      <w:pPr>
        <w:spacing w:after="0" w:line="240" w:lineRule="auto"/>
      </w:pPr>
      <w:r w:rsidRPr="00ED2F14">
        <w:t>Exemples</w:t>
      </w:r>
      <w:r>
        <w:t> :</w:t>
      </w:r>
    </w:p>
    <w:p w14:paraId="0E2F7616" w14:textId="10D7C25D" w:rsidR="00ED2F14" w:rsidRPr="00ED2F14" w:rsidRDefault="00ED2F14">
      <w:pPr>
        <w:numPr>
          <w:ilvl w:val="0"/>
          <w:numId w:val="10"/>
        </w:numPr>
        <w:spacing w:after="0" w:line="240" w:lineRule="auto"/>
      </w:pPr>
      <w:r w:rsidRPr="00ED2F14">
        <w:t>apport des associés</w:t>
      </w:r>
      <w:r>
        <w:t> ;</w:t>
      </w:r>
    </w:p>
    <w:p w14:paraId="4DD1E230" w14:textId="28BCEED8" w:rsidR="00ED2F14" w:rsidRPr="00ED2F14" w:rsidRDefault="00ED2F14">
      <w:pPr>
        <w:numPr>
          <w:ilvl w:val="0"/>
          <w:numId w:val="10"/>
        </w:numPr>
        <w:spacing w:after="0" w:line="240" w:lineRule="auto"/>
      </w:pPr>
      <w:r w:rsidRPr="00ED2F14">
        <w:t>emprunt</w:t>
      </w:r>
      <w:r>
        <w:t> ;</w:t>
      </w:r>
    </w:p>
    <w:p w14:paraId="07DF2E1F" w14:textId="36035680" w:rsidR="00ED2F14" w:rsidRPr="00ED2F14" w:rsidRDefault="00ED2F14">
      <w:pPr>
        <w:numPr>
          <w:ilvl w:val="0"/>
          <w:numId w:val="10"/>
        </w:numPr>
        <w:spacing w:after="0" w:line="240" w:lineRule="auto"/>
      </w:pPr>
      <w:r w:rsidRPr="00ED2F14">
        <w:t>dette envers un fournisseur</w:t>
      </w:r>
      <w:r>
        <w:t> ;</w:t>
      </w:r>
    </w:p>
    <w:p w14:paraId="17F91735" w14:textId="3DCA6325" w:rsidR="00ED2F14" w:rsidRPr="00ED2F14" w:rsidRDefault="00ED2F14">
      <w:pPr>
        <w:numPr>
          <w:ilvl w:val="0"/>
          <w:numId w:val="10"/>
        </w:numPr>
        <w:spacing w:after="0" w:line="240" w:lineRule="auto"/>
      </w:pPr>
      <w:r w:rsidRPr="00ED2F14">
        <w:t>produit généré par une vente</w:t>
      </w:r>
      <w:r>
        <w:t> ;</w:t>
      </w:r>
    </w:p>
    <w:p w14:paraId="49FC0BB8" w14:textId="77777777" w:rsidR="00ED2F14" w:rsidRPr="00ED2F14" w:rsidRDefault="00ED2F14">
      <w:pPr>
        <w:numPr>
          <w:ilvl w:val="0"/>
          <w:numId w:val="10"/>
        </w:numPr>
        <w:spacing w:after="0" w:line="240" w:lineRule="auto"/>
      </w:pPr>
      <w:r w:rsidRPr="00ED2F14">
        <w:t>diminution d’un actif.</w:t>
      </w:r>
    </w:p>
    <w:p w14:paraId="655A65E9" w14:textId="77777777" w:rsidR="00ED2F14" w:rsidRPr="00ED2F14" w:rsidRDefault="00ED2F14" w:rsidP="00ED2F14">
      <w:pPr>
        <w:spacing w:after="0" w:line="240" w:lineRule="auto"/>
        <w:rPr>
          <w:b/>
          <w:bCs/>
        </w:rPr>
      </w:pPr>
      <w:r w:rsidRPr="00ED2F14">
        <w:rPr>
          <w:b/>
          <w:bCs/>
        </w:rPr>
        <w:t>3.3 Exemple simple</w:t>
      </w:r>
    </w:p>
    <w:p w14:paraId="58049434" w14:textId="0EFEF5F8" w:rsidR="00ED2F14" w:rsidRPr="00ED2F14" w:rsidRDefault="00ED2F14" w:rsidP="00ED2F14">
      <w:pPr>
        <w:spacing w:after="0" w:line="240" w:lineRule="auto"/>
      </w:pPr>
      <w:r w:rsidRPr="00ED2F14">
        <w:t xml:space="preserve">L’entreprise achète une machine pour </w:t>
      </w:r>
      <w:r w:rsidRPr="00ED2F14">
        <w:rPr>
          <w:b/>
          <w:bCs/>
        </w:rPr>
        <w:t>20 000</w:t>
      </w:r>
      <w:r>
        <w:rPr>
          <w:b/>
          <w:bCs/>
        </w:rPr>
        <w:t> €</w:t>
      </w:r>
      <w:r w:rsidRPr="00ED2F14">
        <w:rPr>
          <w:b/>
          <w:bCs/>
        </w:rPr>
        <w:t xml:space="preserve"> à crédit</w:t>
      </w:r>
      <w:r w:rsidRPr="00ED2F14">
        <w:t>.</w:t>
      </w:r>
    </w:p>
    <w:p w14:paraId="42B672B2" w14:textId="1752DF3D" w:rsidR="00ED2F14" w:rsidRPr="00ED2F14" w:rsidRDefault="00ED2F14" w:rsidP="00ED2F14">
      <w:pPr>
        <w:spacing w:after="0" w:line="240" w:lineRule="auto"/>
      </w:pPr>
      <w:r w:rsidRPr="00ED2F14">
        <w:rPr>
          <w:b/>
          <w:bCs/>
        </w:rPr>
        <w:t>Emploi</w:t>
      </w:r>
      <w:r>
        <w:rPr>
          <w:b/>
          <w:bCs/>
        </w:rPr>
        <w:t> :</w:t>
      </w:r>
    </w:p>
    <w:p w14:paraId="6C5AEE67" w14:textId="2F0379E0" w:rsidR="00ED2F14" w:rsidRPr="00ED2F14" w:rsidRDefault="00ED2F14" w:rsidP="00ED2F14">
      <w:pPr>
        <w:spacing w:after="0" w:line="240" w:lineRule="auto"/>
      </w:pPr>
      <w:r w:rsidRPr="00ED2F14">
        <w:t>acquisition de la machine</w:t>
      </w:r>
      <w:r>
        <w:t> :</w:t>
      </w:r>
      <w:r w:rsidRPr="00ED2F14">
        <w:t xml:space="preserve"> 20 000</w:t>
      </w:r>
      <w:r>
        <w:t> €</w:t>
      </w:r>
      <w:r w:rsidRPr="00ED2F14">
        <w:t>.</w:t>
      </w:r>
    </w:p>
    <w:p w14:paraId="7778DA27" w14:textId="316732B8" w:rsidR="00ED2F14" w:rsidRPr="00ED2F14" w:rsidRDefault="00ED2F14" w:rsidP="00ED2F14">
      <w:pPr>
        <w:spacing w:after="0" w:line="240" w:lineRule="auto"/>
      </w:pPr>
      <w:r w:rsidRPr="00ED2F14">
        <w:rPr>
          <w:b/>
          <w:bCs/>
        </w:rPr>
        <w:t>Ressource</w:t>
      </w:r>
      <w:r>
        <w:rPr>
          <w:b/>
          <w:bCs/>
        </w:rPr>
        <w:t> :</w:t>
      </w:r>
    </w:p>
    <w:p w14:paraId="72560A5E" w14:textId="1FA0D2A1" w:rsidR="00ED2F14" w:rsidRPr="00ED2F14" w:rsidRDefault="00ED2F14" w:rsidP="00ED2F14">
      <w:pPr>
        <w:spacing w:after="0" w:line="240" w:lineRule="auto"/>
      </w:pPr>
      <w:r w:rsidRPr="00ED2F14">
        <w:t>dette envers le fournisseur</w:t>
      </w:r>
      <w:r>
        <w:t> :</w:t>
      </w:r>
      <w:r w:rsidRPr="00ED2F14">
        <w:t xml:space="preserve"> 20 000</w:t>
      </w:r>
      <w:r>
        <w:t> €</w:t>
      </w:r>
      <w:r w:rsidRPr="00ED2F14">
        <w:t>.</w:t>
      </w:r>
    </w:p>
    <w:p w14:paraId="69D8B042" w14:textId="390C8302" w:rsidR="00ED2F14" w:rsidRPr="00ED2F14" w:rsidRDefault="00ED2F14" w:rsidP="00ED2F14">
      <w:pPr>
        <w:spacing w:after="0" w:line="240" w:lineRule="auto"/>
      </w:pPr>
      <w:r w:rsidRPr="00ED2F14">
        <w:t>L’analyse comptable conduit donc à constater simultanément</w:t>
      </w:r>
      <w:r>
        <w:t> :</w:t>
      </w:r>
    </w:p>
    <w:p w14:paraId="38EEB469" w14:textId="74BAEABE" w:rsidR="00ED2F14" w:rsidRPr="00ED2F14" w:rsidRDefault="00ED2F14">
      <w:pPr>
        <w:numPr>
          <w:ilvl w:val="0"/>
          <w:numId w:val="11"/>
        </w:numPr>
        <w:spacing w:after="0" w:line="240" w:lineRule="auto"/>
      </w:pPr>
      <w:r w:rsidRPr="00ED2F14">
        <w:t>une augmentation d’un actif</w:t>
      </w:r>
      <w:r>
        <w:t> ;</w:t>
      </w:r>
    </w:p>
    <w:p w14:paraId="388BF138" w14:textId="77777777" w:rsidR="00ED2F14" w:rsidRPr="00ED2F14" w:rsidRDefault="00ED2F14">
      <w:pPr>
        <w:numPr>
          <w:ilvl w:val="0"/>
          <w:numId w:val="11"/>
        </w:numPr>
        <w:spacing w:after="0" w:line="240" w:lineRule="auto"/>
      </w:pPr>
      <w:r w:rsidRPr="00ED2F14">
        <w:t>une augmentation d’un passif.</w:t>
      </w:r>
    </w:p>
    <w:p w14:paraId="6BB1B959" w14:textId="77777777" w:rsidR="00ED2F14" w:rsidRPr="00ED2F14" w:rsidRDefault="00ED2F14" w:rsidP="00ED2F14">
      <w:pPr>
        <w:spacing w:after="0" w:line="240" w:lineRule="auto"/>
      </w:pPr>
      <w:r w:rsidRPr="00ED2F14">
        <w:pict w14:anchorId="09735803">
          <v:rect id="_x0000_i1171" style="width:0;height:1.5pt" o:hralign="center" o:hrstd="t" o:hr="t" fillcolor="#a0a0a0" stroked="f"/>
        </w:pict>
      </w:r>
    </w:p>
    <w:p w14:paraId="1C207A87" w14:textId="77777777" w:rsidR="00ED2F14" w:rsidRPr="00ED2F14" w:rsidRDefault="00ED2F14" w:rsidP="00ED2F14">
      <w:pPr>
        <w:pStyle w:val="Titre1"/>
      </w:pPr>
      <w:r w:rsidRPr="00ED2F14">
        <w:t>4. Comprendre le principe de la partie double</w:t>
      </w:r>
    </w:p>
    <w:p w14:paraId="250955CD" w14:textId="77777777" w:rsidR="00ED2F14" w:rsidRPr="00ED2F14" w:rsidRDefault="00ED2F14" w:rsidP="00ED2F14">
      <w:pPr>
        <w:spacing w:after="0" w:line="240" w:lineRule="auto"/>
        <w:rPr>
          <w:b/>
          <w:bCs/>
        </w:rPr>
      </w:pPr>
      <w:r w:rsidRPr="00ED2F14">
        <w:rPr>
          <w:b/>
          <w:bCs/>
        </w:rPr>
        <w:t>4.1 Le principe</w:t>
      </w:r>
    </w:p>
    <w:p w14:paraId="722D5B42" w14:textId="77777777" w:rsidR="00ED2F14" w:rsidRPr="00ED2F14" w:rsidRDefault="00ED2F14" w:rsidP="00ED2F14">
      <w:pPr>
        <w:spacing w:after="0" w:line="240" w:lineRule="auto"/>
      </w:pPr>
      <w:r w:rsidRPr="00ED2F14">
        <w:t xml:space="preserve">Toute opération comptable affecte au minimum </w:t>
      </w:r>
      <w:r w:rsidRPr="00ED2F14">
        <w:rPr>
          <w:b/>
          <w:bCs/>
        </w:rPr>
        <w:t>deux comptes</w:t>
      </w:r>
      <w:r w:rsidRPr="00ED2F14">
        <w:t>.</w:t>
      </w:r>
    </w:p>
    <w:p w14:paraId="5112DF3F" w14:textId="28CF0190" w:rsidR="00ED2F14" w:rsidRPr="00ED2F14" w:rsidRDefault="00ED2F14" w:rsidP="00ED2F14">
      <w:pPr>
        <w:spacing w:after="0" w:line="240" w:lineRule="auto"/>
      </w:pPr>
      <w:r w:rsidRPr="00ED2F14">
        <w:t>Pour chaque écriture</w:t>
      </w:r>
      <w:r>
        <w:t> :</w:t>
      </w:r>
    </w:p>
    <w:p w14:paraId="5C0B5FDB" w14:textId="77777777" w:rsidR="00ED2F14" w:rsidRPr="00ED2F14" w:rsidRDefault="00ED2F14" w:rsidP="00ED2F14">
      <w:pPr>
        <w:spacing w:after="0" w:line="240" w:lineRule="auto"/>
      </w:pPr>
      <w:r w:rsidRPr="00ED2F14">
        <w:rPr>
          <w:b/>
          <w:bCs/>
        </w:rPr>
        <w:t>Total des débits = total des crédits</w:t>
      </w:r>
    </w:p>
    <w:p w14:paraId="3B694AF2" w14:textId="77777777" w:rsidR="00ED2F14" w:rsidRPr="00ED2F14" w:rsidRDefault="00ED2F14" w:rsidP="00ED2F14">
      <w:pPr>
        <w:spacing w:after="0" w:line="240" w:lineRule="auto"/>
      </w:pPr>
      <w:r w:rsidRPr="00ED2F14">
        <w:t xml:space="preserve">C’est le principe de la </w:t>
      </w:r>
      <w:r w:rsidRPr="00ED2F14">
        <w:rPr>
          <w:b/>
          <w:bCs/>
        </w:rPr>
        <w:t>partie double</w:t>
      </w:r>
      <w:r w:rsidRPr="00ED2F14">
        <w:t>.</w:t>
      </w:r>
    </w:p>
    <w:p w14:paraId="516CFF74" w14:textId="77777777" w:rsidR="00ED2F14" w:rsidRPr="00ED2F14" w:rsidRDefault="00ED2F14" w:rsidP="00ED2F14">
      <w:pPr>
        <w:spacing w:after="0" w:line="240" w:lineRule="auto"/>
      </w:pPr>
      <w:r w:rsidRPr="00ED2F14">
        <w:t>Le référentiel demande de pouvoir l’expliquer à partir de l’identification de l’emploi et de la ressource.</w:t>
      </w:r>
    </w:p>
    <w:p w14:paraId="5D90E14D" w14:textId="77777777" w:rsidR="00ED2F14" w:rsidRPr="00ED2F14" w:rsidRDefault="00ED2F14" w:rsidP="00ED2F14">
      <w:pPr>
        <w:spacing w:after="0" w:line="240" w:lineRule="auto"/>
        <w:rPr>
          <w:b/>
          <w:bCs/>
        </w:rPr>
      </w:pPr>
      <w:r w:rsidRPr="00ED2F14">
        <w:rPr>
          <w:b/>
          <w:bCs/>
        </w:rPr>
        <w:t>Exemple</w:t>
      </w:r>
    </w:p>
    <w:p w14:paraId="1A2030D9" w14:textId="2FD6E003" w:rsidR="00ED2F14" w:rsidRPr="00ED2F14" w:rsidRDefault="00ED2F14" w:rsidP="00ED2F14">
      <w:pPr>
        <w:spacing w:after="0" w:line="240" w:lineRule="auto"/>
      </w:pPr>
      <w:r w:rsidRPr="00ED2F14">
        <w:t>Achat d’une machine pour 20 000</w:t>
      </w:r>
      <w:r>
        <w:t> €</w:t>
      </w:r>
      <w:r w:rsidRPr="00ED2F14">
        <w:t xml:space="preserve"> à crédit</w:t>
      </w:r>
      <w:r>
        <w:t> :</w:t>
      </w:r>
    </w:p>
    <w:tbl>
      <w:tblPr>
        <w:tblStyle w:val="Grilledutableau"/>
        <w:tblW w:w="0" w:type="auto"/>
        <w:tblLook w:val="04A0" w:firstRow="1" w:lastRow="0" w:firstColumn="1" w:lastColumn="0" w:noHBand="0" w:noVBand="1"/>
      </w:tblPr>
      <w:tblGrid>
        <w:gridCol w:w="2655"/>
        <w:gridCol w:w="915"/>
        <w:gridCol w:w="915"/>
      </w:tblGrid>
      <w:tr w:rsidR="00ED2F14" w:rsidRPr="00ED2F14" w14:paraId="6E36D179" w14:textId="77777777" w:rsidTr="00ED2F14">
        <w:trPr>
          <w:tblHeader/>
        </w:trPr>
        <w:tc>
          <w:tcPr>
            <w:tcW w:w="0" w:type="auto"/>
            <w:hideMark/>
          </w:tcPr>
          <w:p w14:paraId="5FFEC18F" w14:textId="77777777" w:rsidR="00ED2F14" w:rsidRPr="00ED2F14" w:rsidRDefault="00ED2F14" w:rsidP="00ED2F14">
            <w:pPr>
              <w:jc w:val="left"/>
              <w:rPr>
                <w:rFonts w:ascii="Calibri" w:hAnsi="Calibri" w:cs="Calibri"/>
                <w:b/>
                <w:bCs/>
                <w:sz w:val="20"/>
              </w:rPr>
            </w:pPr>
            <w:r w:rsidRPr="00ED2F14">
              <w:rPr>
                <w:rFonts w:ascii="Calibri" w:hAnsi="Calibri" w:cs="Calibri"/>
                <w:b/>
                <w:bCs/>
                <w:sz w:val="20"/>
              </w:rPr>
              <w:t>Compte</w:t>
            </w:r>
          </w:p>
        </w:tc>
        <w:tc>
          <w:tcPr>
            <w:tcW w:w="0" w:type="auto"/>
            <w:hideMark/>
          </w:tcPr>
          <w:p w14:paraId="4B5464CA" w14:textId="77777777" w:rsidR="00ED2F14" w:rsidRPr="00ED2F14" w:rsidRDefault="00ED2F14" w:rsidP="00ED2F14">
            <w:pPr>
              <w:jc w:val="left"/>
              <w:rPr>
                <w:rFonts w:ascii="Calibri" w:hAnsi="Calibri" w:cs="Calibri"/>
                <w:b/>
                <w:bCs/>
                <w:sz w:val="20"/>
              </w:rPr>
            </w:pPr>
            <w:r w:rsidRPr="00ED2F14">
              <w:rPr>
                <w:rFonts w:ascii="Calibri" w:hAnsi="Calibri" w:cs="Calibri"/>
                <w:b/>
                <w:bCs/>
                <w:sz w:val="20"/>
              </w:rPr>
              <w:t>Débit</w:t>
            </w:r>
          </w:p>
        </w:tc>
        <w:tc>
          <w:tcPr>
            <w:tcW w:w="0" w:type="auto"/>
            <w:hideMark/>
          </w:tcPr>
          <w:p w14:paraId="7FAB6B0D" w14:textId="77777777" w:rsidR="00ED2F14" w:rsidRPr="00ED2F14" w:rsidRDefault="00ED2F14" w:rsidP="00ED2F14">
            <w:pPr>
              <w:jc w:val="left"/>
              <w:rPr>
                <w:rFonts w:ascii="Calibri" w:hAnsi="Calibri" w:cs="Calibri"/>
                <w:b/>
                <w:bCs/>
                <w:sz w:val="20"/>
              </w:rPr>
            </w:pPr>
            <w:r w:rsidRPr="00ED2F14">
              <w:rPr>
                <w:rFonts w:ascii="Calibri" w:hAnsi="Calibri" w:cs="Calibri"/>
                <w:b/>
                <w:bCs/>
                <w:sz w:val="20"/>
              </w:rPr>
              <w:t>Crédit</w:t>
            </w:r>
          </w:p>
        </w:tc>
      </w:tr>
      <w:tr w:rsidR="00ED2F14" w:rsidRPr="00ED2F14" w14:paraId="5F79BA11" w14:textId="77777777" w:rsidTr="00ED2F14">
        <w:tc>
          <w:tcPr>
            <w:tcW w:w="0" w:type="auto"/>
            <w:hideMark/>
          </w:tcPr>
          <w:p w14:paraId="480F039F" w14:textId="77777777" w:rsidR="00ED2F14" w:rsidRPr="00ED2F14" w:rsidRDefault="00ED2F14" w:rsidP="00ED2F14">
            <w:pPr>
              <w:jc w:val="left"/>
              <w:rPr>
                <w:rFonts w:ascii="Calibri" w:hAnsi="Calibri" w:cs="Calibri"/>
                <w:sz w:val="20"/>
              </w:rPr>
            </w:pPr>
            <w:r w:rsidRPr="00ED2F14">
              <w:rPr>
                <w:rFonts w:ascii="Calibri" w:hAnsi="Calibri" w:cs="Calibri"/>
                <w:sz w:val="20"/>
              </w:rPr>
              <w:t>Immobilisation</w:t>
            </w:r>
          </w:p>
        </w:tc>
        <w:tc>
          <w:tcPr>
            <w:tcW w:w="0" w:type="auto"/>
            <w:hideMark/>
          </w:tcPr>
          <w:p w14:paraId="030ABD90" w14:textId="39ED48F2" w:rsidR="00ED2F14" w:rsidRPr="00ED2F14" w:rsidRDefault="00ED2F14" w:rsidP="00ED2F14">
            <w:pPr>
              <w:jc w:val="left"/>
              <w:rPr>
                <w:rFonts w:ascii="Calibri" w:hAnsi="Calibri" w:cs="Calibri"/>
                <w:sz w:val="20"/>
              </w:rPr>
            </w:pPr>
            <w:r w:rsidRPr="00ED2F14">
              <w:rPr>
                <w:rFonts w:ascii="Calibri" w:hAnsi="Calibri" w:cs="Calibri"/>
                <w:sz w:val="20"/>
              </w:rPr>
              <w:t>20 000</w:t>
            </w:r>
            <w:r w:rsidRPr="00ED2F14">
              <w:rPr>
                <w:rFonts w:ascii="Calibri" w:hAnsi="Calibri" w:cs="Calibri"/>
                <w:sz w:val="20"/>
              </w:rPr>
              <w:t> €</w:t>
            </w:r>
          </w:p>
        </w:tc>
        <w:tc>
          <w:tcPr>
            <w:tcW w:w="0" w:type="auto"/>
            <w:hideMark/>
          </w:tcPr>
          <w:p w14:paraId="4E16E5C6" w14:textId="77777777" w:rsidR="00ED2F14" w:rsidRPr="00ED2F14" w:rsidRDefault="00ED2F14" w:rsidP="00ED2F14">
            <w:pPr>
              <w:jc w:val="left"/>
              <w:rPr>
                <w:rFonts w:ascii="Calibri" w:hAnsi="Calibri" w:cs="Calibri"/>
                <w:sz w:val="20"/>
              </w:rPr>
            </w:pPr>
          </w:p>
        </w:tc>
      </w:tr>
      <w:tr w:rsidR="00ED2F14" w:rsidRPr="00ED2F14" w14:paraId="5684FB04" w14:textId="77777777" w:rsidTr="00ED2F14">
        <w:tc>
          <w:tcPr>
            <w:tcW w:w="0" w:type="auto"/>
            <w:hideMark/>
          </w:tcPr>
          <w:p w14:paraId="5BE4068D" w14:textId="77777777" w:rsidR="00ED2F14" w:rsidRPr="00ED2F14" w:rsidRDefault="00ED2F14" w:rsidP="00ED2F14">
            <w:pPr>
              <w:jc w:val="left"/>
              <w:rPr>
                <w:rFonts w:ascii="Calibri" w:hAnsi="Calibri" w:cs="Calibri"/>
                <w:sz w:val="20"/>
              </w:rPr>
            </w:pPr>
            <w:r w:rsidRPr="00ED2F14">
              <w:rPr>
                <w:rFonts w:ascii="Calibri" w:hAnsi="Calibri" w:cs="Calibri"/>
                <w:sz w:val="20"/>
              </w:rPr>
              <w:t>Fournisseur d’immobilisations</w:t>
            </w:r>
          </w:p>
        </w:tc>
        <w:tc>
          <w:tcPr>
            <w:tcW w:w="0" w:type="auto"/>
            <w:hideMark/>
          </w:tcPr>
          <w:p w14:paraId="55DC2A09" w14:textId="77777777" w:rsidR="00ED2F14" w:rsidRPr="00ED2F14" w:rsidRDefault="00ED2F14" w:rsidP="00ED2F14">
            <w:pPr>
              <w:jc w:val="left"/>
              <w:rPr>
                <w:rFonts w:ascii="Calibri" w:hAnsi="Calibri" w:cs="Calibri"/>
                <w:sz w:val="20"/>
              </w:rPr>
            </w:pPr>
          </w:p>
        </w:tc>
        <w:tc>
          <w:tcPr>
            <w:tcW w:w="0" w:type="auto"/>
            <w:hideMark/>
          </w:tcPr>
          <w:p w14:paraId="7A457ACD" w14:textId="277FD1E4" w:rsidR="00ED2F14" w:rsidRPr="00ED2F14" w:rsidRDefault="00ED2F14" w:rsidP="00ED2F14">
            <w:pPr>
              <w:jc w:val="left"/>
              <w:rPr>
                <w:rFonts w:ascii="Calibri" w:hAnsi="Calibri" w:cs="Calibri"/>
                <w:sz w:val="20"/>
              </w:rPr>
            </w:pPr>
            <w:r w:rsidRPr="00ED2F14">
              <w:rPr>
                <w:rFonts w:ascii="Calibri" w:hAnsi="Calibri" w:cs="Calibri"/>
                <w:sz w:val="20"/>
              </w:rPr>
              <w:t>20 000</w:t>
            </w:r>
            <w:r w:rsidRPr="00ED2F14">
              <w:rPr>
                <w:rFonts w:ascii="Calibri" w:hAnsi="Calibri" w:cs="Calibri"/>
                <w:sz w:val="20"/>
              </w:rPr>
              <w:t> €</w:t>
            </w:r>
          </w:p>
        </w:tc>
      </w:tr>
    </w:tbl>
    <w:p w14:paraId="469E9BB3" w14:textId="42FCDB81" w:rsidR="00ED2F14" w:rsidRPr="00ED2F14" w:rsidRDefault="00ED2F14" w:rsidP="00ED2F14">
      <w:pPr>
        <w:spacing w:after="0" w:line="240" w:lineRule="auto"/>
      </w:pPr>
      <w:r w:rsidRPr="00ED2F14">
        <w:rPr>
          <w:b/>
          <w:bCs/>
        </w:rPr>
        <w:t>Total débit = 20 000</w:t>
      </w:r>
      <w:r>
        <w:rPr>
          <w:b/>
          <w:bCs/>
        </w:rPr>
        <w:t> €</w:t>
      </w:r>
    </w:p>
    <w:p w14:paraId="4DC7F44C" w14:textId="66F1FEEC" w:rsidR="00ED2F14" w:rsidRPr="00ED2F14" w:rsidRDefault="00ED2F14" w:rsidP="00ED2F14">
      <w:pPr>
        <w:spacing w:after="0" w:line="240" w:lineRule="auto"/>
      </w:pPr>
      <w:r w:rsidRPr="00ED2F14">
        <w:rPr>
          <w:b/>
          <w:bCs/>
        </w:rPr>
        <w:t>Total crédit = 20 000</w:t>
      </w:r>
      <w:r>
        <w:rPr>
          <w:b/>
          <w:bCs/>
        </w:rPr>
        <w:t> €</w:t>
      </w:r>
    </w:p>
    <w:p w14:paraId="0AF3F263" w14:textId="77777777" w:rsidR="00ED2F14" w:rsidRPr="00ED2F14" w:rsidRDefault="00ED2F14" w:rsidP="00ED2F14">
      <w:pPr>
        <w:spacing w:after="0" w:line="240" w:lineRule="auto"/>
      </w:pPr>
      <w:r w:rsidRPr="00ED2F14">
        <w:t>L’écriture est équilibrée.</w:t>
      </w:r>
    </w:p>
    <w:p w14:paraId="4BA66D39" w14:textId="77777777" w:rsidR="00ED2F14" w:rsidRPr="00ED2F14" w:rsidRDefault="00ED2F14" w:rsidP="00ED2F14">
      <w:pPr>
        <w:spacing w:after="0" w:line="240" w:lineRule="auto"/>
        <w:rPr>
          <w:b/>
          <w:bCs/>
        </w:rPr>
      </w:pPr>
      <w:r w:rsidRPr="00ED2F14">
        <w:rPr>
          <w:b/>
          <w:bCs/>
        </w:rPr>
        <w:t>4.2 La réciprocité des comptes</w:t>
      </w:r>
    </w:p>
    <w:p w14:paraId="4AB8F275" w14:textId="77777777" w:rsidR="00ED2F14" w:rsidRPr="00ED2F14" w:rsidRDefault="00ED2F14" w:rsidP="00ED2F14">
      <w:pPr>
        <w:spacing w:after="0" w:line="240" w:lineRule="auto"/>
      </w:pPr>
      <w:r w:rsidRPr="00ED2F14">
        <w:t>Lorsqu’une opération est enregistrée, les comptes concernés fournissent des informations complémentaires sur la même opération.</w:t>
      </w:r>
    </w:p>
    <w:p w14:paraId="343A48AC" w14:textId="77777777" w:rsidR="00ED2F14" w:rsidRPr="00ED2F14" w:rsidRDefault="00ED2F14" w:rsidP="00ED2F14">
      <w:pPr>
        <w:spacing w:after="0" w:line="240" w:lineRule="auto"/>
      </w:pPr>
      <w:r w:rsidRPr="00ED2F14">
        <w:t xml:space="preserve">L’enregistrement dans un compte trouve sa </w:t>
      </w:r>
      <w:r w:rsidRPr="00ED2F14">
        <w:rPr>
          <w:b/>
          <w:bCs/>
        </w:rPr>
        <w:t>contrepartie</w:t>
      </w:r>
      <w:r w:rsidRPr="00ED2F14">
        <w:t xml:space="preserve"> dans un ou plusieurs autres comptes.</w:t>
      </w:r>
    </w:p>
    <w:p w14:paraId="3B02C3FA" w14:textId="77777777" w:rsidR="00ED2F14" w:rsidRPr="00ED2F14" w:rsidRDefault="00ED2F14" w:rsidP="00ED2F14">
      <w:pPr>
        <w:spacing w:after="0" w:line="240" w:lineRule="auto"/>
      </w:pPr>
      <w:r w:rsidRPr="00ED2F14">
        <w:t xml:space="preserve">C’est le mécanisme de </w:t>
      </w:r>
      <w:r w:rsidRPr="00ED2F14">
        <w:rPr>
          <w:b/>
          <w:bCs/>
        </w:rPr>
        <w:t>réciprocité des comptes</w:t>
      </w:r>
      <w:r w:rsidRPr="00ED2F14">
        <w:t>, expressément associé à la partie double dans le référentiel.</w:t>
      </w:r>
    </w:p>
    <w:p w14:paraId="74253152" w14:textId="77777777" w:rsidR="00ED2F14" w:rsidRPr="00ED2F14" w:rsidRDefault="00ED2F14" w:rsidP="00ED2F14">
      <w:pPr>
        <w:spacing w:after="0" w:line="240" w:lineRule="auto"/>
      </w:pPr>
      <w:r w:rsidRPr="00ED2F14">
        <w:pict w14:anchorId="2904193F">
          <v:rect id="_x0000_i1172" style="width:0;height:1.5pt" o:hralign="center" o:hrstd="t" o:hr="t" fillcolor="#a0a0a0" stroked="f"/>
        </w:pict>
      </w:r>
    </w:p>
    <w:p w14:paraId="51E21F62" w14:textId="77777777" w:rsidR="00ED2F14" w:rsidRPr="00ED2F14" w:rsidRDefault="00ED2F14" w:rsidP="00ED2F14">
      <w:pPr>
        <w:pStyle w:val="Titre1"/>
      </w:pPr>
      <w:r w:rsidRPr="00ED2F14">
        <w:lastRenderedPageBreak/>
        <w:t>5. Comprendre le débit et le crédit</w:t>
      </w:r>
    </w:p>
    <w:p w14:paraId="6ADAD189" w14:textId="77777777" w:rsidR="00ED2F14" w:rsidRPr="00ED2F14" w:rsidRDefault="00ED2F14" w:rsidP="00ED2F14">
      <w:pPr>
        <w:spacing w:after="0" w:line="240" w:lineRule="auto"/>
      </w:pPr>
      <w:r w:rsidRPr="00ED2F14">
        <w:t xml:space="preserve">Les mots </w:t>
      </w:r>
      <w:r w:rsidRPr="00ED2F14">
        <w:rPr>
          <w:b/>
          <w:bCs/>
        </w:rPr>
        <w:t>débit</w:t>
      </w:r>
      <w:r w:rsidRPr="00ED2F14">
        <w:t xml:space="preserve"> et </w:t>
      </w:r>
      <w:r w:rsidRPr="00ED2F14">
        <w:rPr>
          <w:b/>
          <w:bCs/>
        </w:rPr>
        <w:t>crédit</w:t>
      </w:r>
      <w:r w:rsidRPr="00ED2F14">
        <w:t xml:space="preserve"> désignent les deux côtés d’un compte.</w:t>
      </w:r>
    </w:p>
    <w:p w14:paraId="67A553ED" w14:textId="09039BA4" w:rsidR="00ED2F14" w:rsidRPr="00ED2F14" w:rsidRDefault="00ED2F14" w:rsidP="00ED2F14">
      <w:pPr>
        <w:spacing w:after="0" w:line="240" w:lineRule="auto"/>
      </w:pPr>
      <w:r w:rsidRPr="00ED2F14">
        <w:t xml:space="preserve">Ils ne signifient pas systématiquement </w:t>
      </w:r>
      <w:r>
        <w:t>« </w:t>
      </w:r>
      <w:r w:rsidRPr="00ED2F14">
        <w:t>diminution</w:t>
      </w:r>
      <w:r>
        <w:t> »</w:t>
      </w:r>
      <w:r w:rsidRPr="00ED2F14">
        <w:t xml:space="preserve"> ou </w:t>
      </w:r>
      <w:r>
        <w:t>« </w:t>
      </w:r>
      <w:r w:rsidRPr="00ED2F14">
        <w:t>augmentation</w:t>
      </w:r>
      <w:r>
        <w:t> »</w:t>
      </w:r>
      <w:r w:rsidRPr="00ED2F14">
        <w:t>.</w:t>
      </w:r>
    </w:p>
    <w:p w14:paraId="4C919F50" w14:textId="77777777" w:rsidR="00ED2F14" w:rsidRPr="00ED2F14" w:rsidRDefault="00ED2F14" w:rsidP="00ED2F14">
      <w:pPr>
        <w:spacing w:after="0" w:line="240" w:lineRule="auto"/>
      </w:pPr>
      <w:r w:rsidRPr="00ED2F14">
        <w:t>Il faut raisonner selon la nature du compte.</w:t>
      </w:r>
    </w:p>
    <w:p w14:paraId="09998F57" w14:textId="77777777" w:rsidR="00ED2F14" w:rsidRPr="00ED2F14" w:rsidRDefault="00ED2F14" w:rsidP="00ED2F14">
      <w:pPr>
        <w:spacing w:after="0" w:line="240" w:lineRule="auto"/>
        <w:rPr>
          <w:b/>
          <w:bCs/>
        </w:rPr>
      </w:pPr>
      <w:r w:rsidRPr="00ED2F14">
        <w:rPr>
          <w:b/>
          <w:bCs/>
        </w:rPr>
        <w:t>5.1 Présentation schématique d’un compte</w:t>
      </w:r>
    </w:p>
    <w:tbl>
      <w:tblPr>
        <w:tblStyle w:val="Grilledutableau"/>
        <w:tblW w:w="0" w:type="auto"/>
        <w:tblLook w:val="04A0" w:firstRow="1" w:lastRow="0" w:firstColumn="1" w:lastColumn="0" w:noHBand="0" w:noVBand="1"/>
      </w:tblPr>
      <w:tblGrid>
        <w:gridCol w:w="1219"/>
        <w:gridCol w:w="867"/>
        <w:gridCol w:w="1028"/>
      </w:tblGrid>
      <w:tr w:rsidR="00ED2F14" w:rsidRPr="00ED2F14" w14:paraId="75704642" w14:textId="77777777" w:rsidTr="00ED2F14">
        <w:trPr>
          <w:tblHeader/>
        </w:trPr>
        <w:tc>
          <w:tcPr>
            <w:tcW w:w="0" w:type="auto"/>
            <w:hideMark/>
          </w:tcPr>
          <w:p w14:paraId="631CB6D3" w14:textId="77777777" w:rsidR="00ED2F14" w:rsidRPr="00ED2F14" w:rsidRDefault="00ED2F14" w:rsidP="00ED2F14">
            <w:pPr>
              <w:jc w:val="left"/>
              <w:rPr>
                <w:rFonts w:ascii="Calibri" w:hAnsi="Calibri" w:cs="Calibri"/>
                <w:b/>
                <w:bCs/>
                <w:sz w:val="20"/>
              </w:rPr>
            </w:pPr>
            <w:r w:rsidRPr="00ED2F14">
              <w:rPr>
                <w:rFonts w:ascii="Calibri" w:hAnsi="Calibri" w:cs="Calibri"/>
                <w:b/>
                <w:bCs/>
                <w:sz w:val="20"/>
              </w:rPr>
              <w:t>Débit</w:t>
            </w:r>
          </w:p>
        </w:tc>
        <w:tc>
          <w:tcPr>
            <w:tcW w:w="0" w:type="auto"/>
            <w:hideMark/>
          </w:tcPr>
          <w:p w14:paraId="5F9E9BA9" w14:textId="77777777" w:rsidR="00ED2F14" w:rsidRPr="00ED2F14" w:rsidRDefault="00ED2F14" w:rsidP="00ED2F14">
            <w:pPr>
              <w:jc w:val="left"/>
              <w:rPr>
                <w:rFonts w:ascii="Calibri" w:hAnsi="Calibri" w:cs="Calibri"/>
                <w:b/>
                <w:bCs/>
                <w:sz w:val="20"/>
              </w:rPr>
            </w:pPr>
            <w:r w:rsidRPr="00ED2F14">
              <w:rPr>
                <w:rFonts w:ascii="Calibri" w:hAnsi="Calibri" w:cs="Calibri"/>
                <w:b/>
                <w:bCs/>
                <w:sz w:val="20"/>
              </w:rPr>
              <w:t>Compte</w:t>
            </w:r>
          </w:p>
        </w:tc>
        <w:tc>
          <w:tcPr>
            <w:tcW w:w="0" w:type="auto"/>
            <w:hideMark/>
          </w:tcPr>
          <w:p w14:paraId="62C68885" w14:textId="77777777" w:rsidR="00ED2F14" w:rsidRPr="00ED2F14" w:rsidRDefault="00ED2F14" w:rsidP="00ED2F14">
            <w:pPr>
              <w:jc w:val="left"/>
              <w:rPr>
                <w:rFonts w:ascii="Calibri" w:hAnsi="Calibri" w:cs="Calibri"/>
                <w:b/>
                <w:bCs/>
                <w:sz w:val="20"/>
              </w:rPr>
            </w:pPr>
            <w:r w:rsidRPr="00ED2F14">
              <w:rPr>
                <w:rFonts w:ascii="Calibri" w:hAnsi="Calibri" w:cs="Calibri"/>
                <w:b/>
                <w:bCs/>
                <w:sz w:val="20"/>
              </w:rPr>
              <w:t>Crédit</w:t>
            </w:r>
          </w:p>
        </w:tc>
      </w:tr>
      <w:tr w:rsidR="00ED2F14" w:rsidRPr="00ED2F14" w14:paraId="0EED2EF9" w14:textId="77777777" w:rsidTr="00ED2F14">
        <w:tc>
          <w:tcPr>
            <w:tcW w:w="0" w:type="auto"/>
            <w:hideMark/>
          </w:tcPr>
          <w:p w14:paraId="6F443A0D" w14:textId="77777777" w:rsidR="00ED2F14" w:rsidRPr="00ED2F14" w:rsidRDefault="00ED2F14" w:rsidP="00ED2F14">
            <w:pPr>
              <w:jc w:val="left"/>
              <w:rPr>
                <w:rFonts w:ascii="Calibri" w:hAnsi="Calibri" w:cs="Calibri"/>
                <w:sz w:val="20"/>
              </w:rPr>
            </w:pPr>
            <w:r w:rsidRPr="00ED2F14">
              <w:rPr>
                <w:rFonts w:ascii="Calibri" w:hAnsi="Calibri" w:cs="Calibri"/>
                <w:sz w:val="20"/>
              </w:rPr>
              <w:t>Côté gauche</w:t>
            </w:r>
          </w:p>
        </w:tc>
        <w:tc>
          <w:tcPr>
            <w:tcW w:w="0" w:type="auto"/>
            <w:hideMark/>
          </w:tcPr>
          <w:p w14:paraId="2773EA1A" w14:textId="77777777" w:rsidR="00ED2F14" w:rsidRPr="00ED2F14" w:rsidRDefault="00ED2F14" w:rsidP="00ED2F14">
            <w:pPr>
              <w:jc w:val="left"/>
              <w:rPr>
                <w:rFonts w:ascii="Calibri" w:hAnsi="Calibri" w:cs="Calibri"/>
                <w:sz w:val="20"/>
              </w:rPr>
            </w:pPr>
          </w:p>
        </w:tc>
        <w:tc>
          <w:tcPr>
            <w:tcW w:w="0" w:type="auto"/>
            <w:hideMark/>
          </w:tcPr>
          <w:p w14:paraId="24E8B825" w14:textId="77777777" w:rsidR="00ED2F14" w:rsidRPr="00ED2F14" w:rsidRDefault="00ED2F14" w:rsidP="00ED2F14">
            <w:pPr>
              <w:jc w:val="left"/>
              <w:rPr>
                <w:rFonts w:ascii="Calibri" w:hAnsi="Calibri" w:cs="Calibri"/>
                <w:sz w:val="20"/>
              </w:rPr>
            </w:pPr>
            <w:r w:rsidRPr="00ED2F14">
              <w:rPr>
                <w:rFonts w:ascii="Calibri" w:hAnsi="Calibri" w:cs="Calibri"/>
                <w:sz w:val="20"/>
              </w:rPr>
              <w:t>Côté droit</w:t>
            </w:r>
          </w:p>
        </w:tc>
      </w:tr>
    </w:tbl>
    <w:p w14:paraId="3C2FBD88" w14:textId="77777777" w:rsidR="00ED2F14" w:rsidRPr="00ED2F14" w:rsidRDefault="00ED2F14" w:rsidP="00ED2F14">
      <w:pPr>
        <w:spacing w:after="0" w:line="240" w:lineRule="auto"/>
        <w:rPr>
          <w:b/>
          <w:bCs/>
        </w:rPr>
      </w:pPr>
      <w:r w:rsidRPr="00ED2F14">
        <w:rPr>
          <w:b/>
          <w:bCs/>
        </w:rPr>
        <w:t>5.2 Fonctionnement général des comptes</w:t>
      </w:r>
    </w:p>
    <w:p w14:paraId="0E86D14B" w14:textId="77777777" w:rsidR="00ED2F14" w:rsidRPr="00ED2F14" w:rsidRDefault="00ED2F14" w:rsidP="00ED2F14">
      <w:pPr>
        <w:spacing w:after="0" w:line="240" w:lineRule="auto"/>
        <w:rPr>
          <w:b/>
          <w:bCs/>
        </w:rPr>
      </w:pPr>
      <w:r w:rsidRPr="00ED2F14">
        <w:rPr>
          <w:b/>
          <w:bCs/>
        </w:rPr>
        <w:t>Comptes d’actif</w:t>
      </w:r>
    </w:p>
    <w:p w14:paraId="6517D747" w14:textId="77777777" w:rsidR="00ED2F14" w:rsidRPr="00ED2F14" w:rsidRDefault="00ED2F14" w:rsidP="00ED2F14">
      <w:pPr>
        <w:spacing w:after="0" w:line="240" w:lineRule="auto"/>
      </w:pPr>
      <w:r w:rsidRPr="00ED2F14">
        <w:t xml:space="preserve">Une augmentation d’un actif s’enregistre généralement </w:t>
      </w:r>
      <w:r w:rsidRPr="00ED2F14">
        <w:rPr>
          <w:b/>
          <w:bCs/>
        </w:rPr>
        <w:t>au débit</w:t>
      </w:r>
      <w:r w:rsidRPr="00ED2F14">
        <w:t>.</w:t>
      </w:r>
    </w:p>
    <w:p w14:paraId="5EAA9F00" w14:textId="77777777" w:rsidR="00ED2F14" w:rsidRPr="00ED2F14" w:rsidRDefault="00ED2F14" w:rsidP="00ED2F14">
      <w:pPr>
        <w:spacing w:after="0" w:line="240" w:lineRule="auto"/>
      </w:pPr>
      <w:r w:rsidRPr="00ED2F14">
        <w:t xml:space="preserve">Une diminution s’enregistre généralement </w:t>
      </w:r>
      <w:r w:rsidRPr="00ED2F14">
        <w:rPr>
          <w:b/>
          <w:bCs/>
        </w:rPr>
        <w:t>au crédit</w:t>
      </w:r>
      <w:r w:rsidRPr="00ED2F14">
        <w:t>.</w:t>
      </w:r>
    </w:p>
    <w:p w14:paraId="52A2A588" w14:textId="77777777" w:rsidR="00ED2F14" w:rsidRPr="00ED2F14" w:rsidRDefault="00ED2F14" w:rsidP="00ED2F14">
      <w:pPr>
        <w:spacing w:after="0" w:line="240" w:lineRule="auto"/>
        <w:rPr>
          <w:b/>
          <w:bCs/>
        </w:rPr>
      </w:pPr>
      <w:r w:rsidRPr="00ED2F14">
        <w:rPr>
          <w:b/>
          <w:bCs/>
        </w:rPr>
        <w:t>Comptes de passif</w:t>
      </w:r>
    </w:p>
    <w:p w14:paraId="44B526C7" w14:textId="77777777" w:rsidR="00ED2F14" w:rsidRPr="00ED2F14" w:rsidRDefault="00ED2F14" w:rsidP="00ED2F14">
      <w:pPr>
        <w:spacing w:after="0" w:line="240" w:lineRule="auto"/>
      </w:pPr>
      <w:r w:rsidRPr="00ED2F14">
        <w:t xml:space="preserve">Une augmentation d’un passif s’enregistre généralement </w:t>
      </w:r>
      <w:r w:rsidRPr="00ED2F14">
        <w:rPr>
          <w:b/>
          <w:bCs/>
        </w:rPr>
        <w:t>au crédit</w:t>
      </w:r>
      <w:r w:rsidRPr="00ED2F14">
        <w:t>.</w:t>
      </w:r>
    </w:p>
    <w:p w14:paraId="749D67FF" w14:textId="77777777" w:rsidR="00ED2F14" w:rsidRPr="00ED2F14" w:rsidRDefault="00ED2F14" w:rsidP="00ED2F14">
      <w:pPr>
        <w:spacing w:after="0" w:line="240" w:lineRule="auto"/>
      </w:pPr>
      <w:r w:rsidRPr="00ED2F14">
        <w:t xml:space="preserve">Une diminution s’enregistre généralement </w:t>
      </w:r>
      <w:r w:rsidRPr="00ED2F14">
        <w:rPr>
          <w:b/>
          <w:bCs/>
        </w:rPr>
        <w:t>au débit</w:t>
      </w:r>
      <w:r w:rsidRPr="00ED2F14">
        <w:t>.</w:t>
      </w:r>
    </w:p>
    <w:p w14:paraId="55AB9B52" w14:textId="77777777" w:rsidR="00ED2F14" w:rsidRPr="00ED2F14" w:rsidRDefault="00ED2F14" w:rsidP="00ED2F14">
      <w:pPr>
        <w:spacing w:after="0" w:line="240" w:lineRule="auto"/>
        <w:rPr>
          <w:b/>
          <w:bCs/>
        </w:rPr>
      </w:pPr>
      <w:r w:rsidRPr="00ED2F14">
        <w:rPr>
          <w:b/>
          <w:bCs/>
        </w:rPr>
        <w:t>Comptes de charges</w:t>
      </w:r>
    </w:p>
    <w:p w14:paraId="33727208" w14:textId="77777777" w:rsidR="00ED2F14" w:rsidRPr="00ED2F14" w:rsidRDefault="00ED2F14" w:rsidP="00ED2F14">
      <w:pPr>
        <w:spacing w:after="0" w:line="240" w:lineRule="auto"/>
      </w:pPr>
      <w:r w:rsidRPr="00ED2F14">
        <w:t xml:space="preserve">Les charges s’enregistrent normalement </w:t>
      </w:r>
      <w:r w:rsidRPr="00ED2F14">
        <w:rPr>
          <w:b/>
          <w:bCs/>
        </w:rPr>
        <w:t>au débit</w:t>
      </w:r>
      <w:r w:rsidRPr="00ED2F14">
        <w:t>.</w:t>
      </w:r>
    </w:p>
    <w:p w14:paraId="488D5D32" w14:textId="77777777" w:rsidR="00ED2F14" w:rsidRPr="00ED2F14" w:rsidRDefault="00ED2F14" w:rsidP="00ED2F14">
      <w:pPr>
        <w:spacing w:after="0" w:line="240" w:lineRule="auto"/>
        <w:rPr>
          <w:b/>
          <w:bCs/>
        </w:rPr>
      </w:pPr>
      <w:r w:rsidRPr="00ED2F14">
        <w:rPr>
          <w:b/>
          <w:bCs/>
        </w:rPr>
        <w:t>Comptes de produits</w:t>
      </w:r>
    </w:p>
    <w:p w14:paraId="723D1B28" w14:textId="77777777" w:rsidR="00ED2F14" w:rsidRPr="00ED2F14" w:rsidRDefault="00ED2F14" w:rsidP="00ED2F14">
      <w:pPr>
        <w:spacing w:after="0" w:line="240" w:lineRule="auto"/>
      </w:pPr>
      <w:r w:rsidRPr="00ED2F14">
        <w:t xml:space="preserve">Les produits s’enregistrent normalement </w:t>
      </w:r>
      <w:r w:rsidRPr="00ED2F14">
        <w:rPr>
          <w:b/>
          <w:bCs/>
        </w:rPr>
        <w:t>au crédit</w:t>
      </w:r>
      <w:r w:rsidRPr="00ED2F14">
        <w:t>.</w:t>
      </w:r>
    </w:p>
    <w:p w14:paraId="2D47BF20" w14:textId="77777777" w:rsidR="00ED2F14" w:rsidRPr="00ED2F14" w:rsidRDefault="00ED2F14" w:rsidP="00ED2F14">
      <w:pPr>
        <w:spacing w:after="0" w:line="240" w:lineRule="auto"/>
        <w:rPr>
          <w:b/>
          <w:bCs/>
        </w:rPr>
      </w:pPr>
      <w:r w:rsidRPr="00ED2F14">
        <w:rPr>
          <w:b/>
          <w:bCs/>
        </w:rPr>
        <w:t>Tableau de synthèse</w:t>
      </w:r>
    </w:p>
    <w:tbl>
      <w:tblPr>
        <w:tblStyle w:val="Grilledutableau"/>
        <w:tblW w:w="0" w:type="auto"/>
        <w:tblLook w:val="04A0" w:firstRow="1" w:lastRow="0" w:firstColumn="1" w:lastColumn="0" w:noHBand="0" w:noVBand="1"/>
      </w:tblPr>
      <w:tblGrid>
        <w:gridCol w:w="1723"/>
        <w:gridCol w:w="1405"/>
        <w:gridCol w:w="1150"/>
      </w:tblGrid>
      <w:tr w:rsidR="00ED2F14" w:rsidRPr="00ED2F14" w14:paraId="24B5DC3B" w14:textId="77777777" w:rsidTr="00ED2F14">
        <w:trPr>
          <w:tblHeader/>
        </w:trPr>
        <w:tc>
          <w:tcPr>
            <w:tcW w:w="0" w:type="auto"/>
            <w:hideMark/>
          </w:tcPr>
          <w:p w14:paraId="347BF030" w14:textId="77777777" w:rsidR="00ED2F14" w:rsidRPr="00ED2F14" w:rsidRDefault="00ED2F14" w:rsidP="00ED2F14">
            <w:pPr>
              <w:jc w:val="left"/>
              <w:rPr>
                <w:rFonts w:ascii="Calibri" w:hAnsi="Calibri" w:cs="Calibri"/>
                <w:b/>
                <w:bCs/>
                <w:sz w:val="20"/>
              </w:rPr>
            </w:pPr>
            <w:r w:rsidRPr="00ED2F14">
              <w:rPr>
                <w:rFonts w:ascii="Calibri" w:hAnsi="Calibri" w:cs="Calibri"/>
                <w:b/>
                <w:bCs/>
                <w:sz w:val="20"/>
              </w:rPr>
              <w:t>Nature du compte</w:t>
            </w:r>
          </w:p>
        </w:tc>
        <w:tc>
          <w:tcPr>
            <w:tcW w:w="0" w:type="auto"/>
            <w:hideMark/>
          </w:tcPr>
          <w:p w14:paraId="11BA38CF" w14:textId="77777777" w:rsidR="00ED2F14" w:rsidRPr="00ED2F14" w:rsidRDefault="00ED2F14" w:rsidP="00ED2F14">
            <w:pPr>
              <w:jc w:val="left"/>
              <w:rPr>
                <w:rFonts w:ascii="Calibri" w:hAnsi="Calibri" w:cs="Calibri"/>
                <w:b/>
                <w:bCs/>
                <w:sz w:val="20"/>
              </w:rPr>
            </w:pPr>
            <w:r w:rsidRPr="00ED2F14">
              <w:rPr>
                <w:rFonts w:ascii="Calibri" w:hAnsi="Calibri" w:cs="Calibri"/>
                <w:b/>
                <w:bCs/>
                <w:sz w:val="20"/>
              </w:rPr>
              <w:t>Augmentation</w:t>
            </w:r>
          </w:p>
        </w:tc>
        <w:tc>
          <w:tcPr>
            <w:tcW w:w="0" w:type="auto"/>
            <w:hideMark/>
          </w:tcPr>
          <w:p w14:paraId="302208BC" w14:textId="77777777" w:rsidR="00ED2F14" w:rsidRPr="00ED2F14" w:rsidRDefault="00ED2F14" w:rsidP="00ED2F14">
            <w:pPr>
              <w:jc w:val="left"/>
              <w:rPr>
                <w:rFonts w:ascii="Calibri" w:hAnsi="Calibri" w:cs="Calibri"/>
                <w:b/>
                <w:bCs/>
                <w:sz w:val="20"/>
              </w:rPr>
            </w:pPr>
            <w:r w:rsidRPr="00ED2F14">
              <w:rPr>
                <w:rFonts w:ascii="Calibri" w:hAnsi="Calibri" w:cs="Calibri"/>
                <w:b/>
                <w:bCs/>
                <w:sz w:val="20"/>
              </w:rPr>
              <w:t>Diminution</w:t>
            </w:r>
          </w:p>
        </w:tc>
      </w:tr>
      <w:tr w:rsidR="00ED2F14" w:rsidRPr="00ED2F14" w14:paraId="39687CD3" w14:textId="77777777" w:rsidTr="00ED2F14">
        <w:tc>
          <w:tcPr>
            <w:tcW w:w="0" w:type="auto"/>
            <w:hideMark/>
          </w:tcPr>
          <w:p w14:paraId="6FCE854B" w14:textId="77777777" w:rsidR="00ED2F14" w:rsidRPr="00ED2F14" w:rsidRDefault="00ED2F14" w:rsidP="00ED2F14">
            <w:pPr>
              <w:jc w:val="left"/>
              <w:rPr>
                <w:rFonts w:ascii="Calibri" w:hAnsi="Calibri" w:cs="Calibri"/>
                <w:sz w:val="20"/>
              </w:rPr>
            </w:pPr>
            <w:r w:rsidRPr="00ED2F14">
              <w:rPr>
                <w:rFonts w:ascii="Calibri" w:hAnsi="Calibri" w:cs="Calibri"/>
                <w:b/>
                <w:bCs/>
                <w:sz w:val="20"/>
              </w:rPr>
              <w:t>Actif</w:t>
            </w:r>
          </w:p>
        </w:tc>
        <w:tc>
          <w:tcPr>
            <w:tcW w:w="0" w:type="auto"/>
            <w:hideMark/>
          </w:tcPr>
          <w:p w14:paraId="60DC817C" w14:textId="77777777" w:rsidR="00ED2F14" w:rsidRPr="00ED2F14" w:rsidRDefault="00ED2F14" w:rsidP="00ED2F14">
            <w:pPr>
              <w:jc w:val="left"/>
              <w:rPr>
                <w:rFonts w:ascii="Calibri" w:hAnsi="Calibri" w:cs="Calibri"/>
                <w:sz w:val="20"/>
              </w:rPr>
            </w:pPr>
            <w:r w:rsidRPr="00ED2F14">
              <w:rPr>
                <w:rFonts w:ascii="Calibri" w:hAnsi="Calibri" w:cs="Calibri"/>
                <w:sz w:val="20"/>
              </w:rPr>
              <w:t>Débit</w:t>
            </w:r>
          </w:p>
        </w:tc>
        <w:tc>
          <w:tcPr>
            <w:tcW w:w="0" w:type="auto"/>
            <w:hideMark/>
          </w:tcPr>
          <w:p w14:paraId="066059FA" w14:textId="77777777" w:rsidR="00ED2F14" w:rsidRPr="00ED2F14" w:rsidRDefault="00ED2F14" w:rsidP="00ED2F14">
            <w:pPr>
              <w:jc w:val="left"/>
              <w:rPr>
                <w:rFonts w:ascii="Calibri" w:hAnsi="Calibri" w:cs="Calibri"/>
                <w:sz w:val="20"/>
              </w:rPr>
            </w:pPr>
            <w:r w:rsidRPr="00ED2F14">
              <w:rPr>
                <w:rFonts w:ascii="Calibri" w:hAnsi="Calibri" w:cs="Calibri"/>
                <w:sz w:val="20"/>
              </w:rPr>
              <w:t>Crédit</w:t>
            </w:r>
          </w:p>
        </w:tc>
      </w:tr>
      <w:tr w:rsidR="00ED2F14" w:rsidRPr="00ED2F14" w14:paraId="5EA00C91" w14:textId="77777777" w:rsidTr="00ED2F14">
        <w:tc>
          <w:tcPr>
            <w:tcW w:w="0" w:type="auto"/>
            <w:hideMark/>
          </w:tcPr>
          <w:p w14:paraId="78897C8C" w14:textId="77777777" w:rsidR="00ED2F14" w:rsidRPr="00ED2F14" w:rsidRDefault="00ED2F14" w:rsidP="00ED2F14">
            <w:pPr>
              <w:jc w:val="left"/>
              <w:rPr>
                <w:rFonts w:ascii="Calibri" w:hAnsi="Calibri" w:cs="Calibri"/>
                <w:sz w:val="20"/>
              </w:rPr>
            </w:pPr>
            <w:r w:rsidRPr="00ED2F14">
              <w:rPr>
                <w:rFonts w:ascii="Calibri" w:hAnsi="Calibri" w:cs="Calibri"/>
                <w:b/>
                <w:bCs/>
                <w:sz w:val="20"/>
              </w:rPr>
              <w:t>Passif</w:t>
            </w:r>
          </w:p>
        </w:tc>
        <w:tc>
          <w:tcPr>
            <w:tcW w:w="0" w:type="auto"/>
            <w:hideMark/>
          </w:tcPr>
          <w:p w14:paraId="4D7BF527" w14:textId="77777777" w:rsidR="00ED2F14" w:rsidRPr="00ED2F14" w:rsidRDefault="00ED2F14" w:rsidP="00ED2F14">
            <w:pPr>
              <w:jc w:val="left"/>
              <w:rPr>
                <w:rFonts w:ascii="Calibri" w:hAnsi="Calibri" w:cs="Calibri"/>
                <w:sz w:val="20"/>
              </w:rPr>
            </w:pPr>
            <w:r w:rsidRPr="00ED2F14">
              <w:rPr>
                <w:rFonts w:ascii="Calibri" w:hAnsi="Calibri" w:cs="Calibri"/>
                <w:sz w:val="20"/>
              </w:rPr>
              <w:t>Crédit</w:t>
            </w:r>
          </w:p>
        </w:tc>
        <w:tc>
          <w:tcPr>
            <w:tcW w:w="0" w:type="auto"/>
            <w:hideMark/>
          </w:tcPr>
          <w:p w14:paraId="2778C165" w14:textId="77777777" w:rsidR="00ED2F14" w:rsidRPr="00ED2F14" w:rsidRDefault="00ED2F14" w:rsidP="00ED2F14">
            <w:pPr>
              <w:jc w:val="left"/>
              <w:rPr>
                <w:rFonts w:ascii="Calibri" w:hAnsi="Calibri" w:cs="Calibri"/>
                <w:sz w:val="20"/>
              </w:rPr>
            </w:pPr>
            <w:r w:rsidRPr="00ED2F14">
              <w:rPr>
                <w:rFonts w:ascii="Calibri" w:hAnsi="Calibri" w:cs="Calibri"/>
                <w:sz w:val="20"/>
              </w:rPr>
              <w:t>Débit</w:t>
            </w:r>
          </w:p>
        </w:tc>
      </w:tr>
      <w:tr w:rsidR="00ED2F14" w:rsidRPr="00ED2F14" w14:paraId="059D53E6" w14:textId="77777777" w:rsidTr="00ED2F14">
        <w:tc>
          <w:tcPr>
            <w:tcW w:w="0" w:type="auto"/>
            <w:hideMark/>
          </w:tcPr>
          <w:p w14:paraId="3D0EFE74" w14:textId="77777777" w:rsidR="00ED2F14" w:rsidRPr="00ED2F14" w:rsidRDefault="00ED2F14" w:rsidP="00ED2F14">
            <w:pPr>
              <w:jc w:val="left"/>
              <w:rPr>
                <w:rFonts w:ascii="Calibri" w:hAnsi="Calibri" w:cs="Calibri"/>
                <w:sz w:val="20"/>
              </w:rPr>
            </w:pPr>
            <w:r w:rsidRPr="00ED2F14">
              <w:rPr>
                <w:rFonts w:ascii="Calibri" w:hAnsi="Calibri" w:cs="Calibri"/>
                <w:b/>
                <w:bCs/>
                <w:sz w:val="20"/>
              </w:rPr>
              <w:t>Charge</w:t>
            </w:r>
          </w:p>
        </w:tc>
        <w:tc>
          <w:tcPr>
            <w:tcW w:w="0" w:type="auto"/>
            <w:hideMark/>
          </w:tcPr>
          <w:p w14:paraId="03447193" w14:textId="77777777" w:rsidR="00ED2F14" w:rsidRPr="00ED2F14" w:rsidRDefault="00ED2F14" w:rsidP="00ED2F14">
            <w:pPr>
              <w:jc w:val="left"/>
              <w:rPr>
                <w:rFonts w:ascii="Calibri" w:hAnsi="Calibri" w:cs="Calibri"/>
                <w:sz w:val="20"/>
              </w:rPr>
            </w:pPr>
            <w:r w:rsidRPr="00ED2F14">
              <w:rPr>
                <w:rFonts w:ascii="Calibri" w:hAnsi="Calibri" w:cs="Calibri"/>
                <w:sz w:val="20"/>
              </w:rPr>
              <w:t>Débit</w:t>
            </w:r>
          </w:p>
        </w:tc>
        <w:tc>
          <w:tcPr>
            <w:tcW w:w="0" w:type="auto"/>
            <w:hideMark/>
          </w:tcPr>
          <w:p w14:paraId="73C5C82D" w14:textId="77777777" w:rsidR="00ED2F14" w:rsidRPr="00ED2F14" w:rsidRDefault="00ED2F14" w:rsidP="00ED2F14">
            <w:pPr>
              <w:jc w:val="left"/>
              <w:rPr>
                <w:rFonts w:ascii="Calibri" w:hAnsi="Calibri" w:cs="Calibri"/>
                <w:sz w:val="20"/>
              </w:rPr>
            </w:pPr>
            <w:r w:rsidRPr="00ED2F14">
              <w:rPr>
                <w:rFonts w:ascii="Calibri" w:hAnsi="Calibri" w:cs="Calibri"/>
                <w:sz w:val="20"/>
              </w:rPr>
              <w:t>Crédit</w:t>
            </w:r>
          </w:p>
        </w:tc>
      </w:tr>
      <w:tr w:rsidR="00ED2F14" w:rsidRPr="00ED2F14" w14:paraId="5F96C675" w14:textId="77777777" w:rsidTr="00ED2F14">
        <w:tc>
          <w:tcPr>
            <w:tcW w:w="0" w:type="auto"/>
            <w:hideMark/>
          </w:tcPr>
          <w:p w14:paraId="7FA8582C" w14:textId="77777777" w:rsidR="00ED2F14" w:rsidRPr="00ED2F14" w:rsidRDefault="00ED2F14" w:rsidP="00ED2F14">
            <w:pPr>
              <w:jc w:val="left"/>
              <w:rPr>
                <w:rFonts w:ascii="Calibri" w:hAnsi="Calibri" w:cs="Calibri"/>
                <w:sz w:val="20"/>
              </w:rPr>
            </w:pPr>
            <w:r w:rsidRPr="00ED2F14">
              <w:rPr>
                <w:rFonts w:ascii="Calibri" w:hAnsi="Calibri" w:cs="Calibri"/>
                <w:b/>
                <w:bCs/>
                <w:sz w:val="20"/>
              </w:rPr>
              <w:t>Produit</w:t>
            </w:r>
          </w:p>
        </w:tc>
        <w:tc>
          <w:tcPr>
            <w:tcW w:w="0" w:type="auto"/>
            <w:hideMark/>
          </w:tcPr>
          <w:p w14:paraId="784B83F8" w14:textId="77777777" w:rsidR="00ED2F14" w:rsidRPr="00ED2F14" w:rsidRDefault="00ED2F14" w:rsidP="00ED2F14">
            <w:pPr>
              <w:jc w:val="left"/>
              <w:rPr>
                <w:rFonts w:ascii="Calibri" w:hAnsi="Calibri" w:cs="Calibri"/>
                <w:sz w:val="20"/>
              </w:rPr>
            </w:pPr>
            <w:r w:rsidRPr="00ED2F14">
              <w:rPr>
                <w:rFonts w:ascii="Calibri" w:hAnsi="Calibri" w:cs="Calibri"/>
                <w:sz w:val="20"/>
              </w:rPr>
              <w:t>Crédit</w:t>
            </w:r>
          </w:p>
        </w:tc>
        <w:tc>
          <w:tcPr>
            <w:tcW w:w="0" w:type="auto"/>
            <w:hideMark/>
          </w:tcPr>
          <w:p w14:paraId="0412C832" w14:textId="77777777" w:rsidR="00ED2F14" w:rsidRPr="00ED2F14" w:rsidRDefault="00ED2F14" w:rsidP="00ED2F14">
            <w:pPr>
              <w:jc w:val="left"/>
              <w:rPr>
                <w:rFonts w:ascii="Calibri" w:hAnsi="Calibri" w:cs="Calibri"/>
                <w:sz w:val="20"/>
              </w:rPr>
            </w:pPr>
            <w:r w:rsidRPr="00ED2F14">
              <w:rPr>
                <w:rFonts w:ascii="Calibri" w:hAnsi="Calibri" w:cs="Calibri"/>
                <w:sz w:val="20"/>
              </w:rPr>
              <w:t>Débit</w:t>
            </w:r>
          </w:p>
        </w:tc>
      </w:tr>
    </w:tbl>
    <w:p w14:paraId="36485B5C" w14:textId="0EE2BCB2" w:rsidR="00ED2F14" w:rsidRPr="00ED2F14" w:rsidRDefault="00ED2F14" w:rsidP="00ED2F14">
      <w:pPr>
        <w:spacing w:after="0" w:line="240" w:lineRule="auto"/>
      </w:pPr>
      <w:r w:rsidRPr="00ED2F14">
        <w:rPr>
          <w:b/>
          <w:bCs/>
        </w:rPr>
        <w:t>Attention</w:t>
      </w:r>
      <w:r>
        <w:rPr>
          <w:b/>
          <w:bCs/>
        </w:rPr>
        <w:t> :</w:t>
      </w:r>
      <w:r w:rsidRPr="00ED2F14">
        <w:t xml:space="preserve"> il est incorrect d’apprendre que </w:t>
      </w:r>
      <w:r>
        <w:t>« </w:t>
      </w:r>
      <w:r w:rsidRPr="00ED2F14">
        <w:t>débit = dépense</w:t>
      </w:r>
      <w:r>
        <w:t> »</w:t>
      </w:r>
      <w:r w:rsidRPr="00ED2F14">
        <w:t xml:space="preserve"> et </w:t>
      </w:r>
      <w:r>
        <w:t>« </w:t>
      </w:r>
      <w:r w:rsidRPr="00ED2F14">
        <w:t>crédit = recette</w:t>
      </w:r>
      <w:r>
        <w:t> »</w:t>
      </w:r>
      <w:r w:rsidRPr="00ED2F14">
        <w:t>. Cette assimilation ne permet pas de comprendre la partie double et devient rapidement source d’erreurs.</w:t>
      </w:r>
    </w:p>
    <w:p w14:paraId="10E59EA2" w14:textId="77777777" w:rsidR="00ED2F14" w:rsidRPr="00ED2F14" w:rsidRDefault="00ED2F14" w:rsidP="00ED2F14">
      <w:pPr>
        <w:spacing w:after="0" w:line="240" w:lineRule="auto"/>
      </w:pPr>
      <w:r w:rsidRPr="00ED2F14">
        <w:pict w14:anchorId="1D495B88">
          <v:rect id="_x0000_i1173" style="width:0;height:1.5pt" o:hralign="center" o:hrstd="t" o:hr="t" fillcolor="#a0a0a0" stroked="f"/>
        </w:pict>
      </w:r>
    </w:p>
    <w:p w14:paraId="540367E5" w14:textId="77777777" w:rsidR="00ED2F14" w:rsidRPr="00ED2F14" w:rsidRDefault="00ED2F14" w:rsidP="00ED2F14">
      <w:pPr>
        <w:pStyle w:val="Titre1"/>
      </w:pPr>
      <w:r w:rsidRPr="00ED2F14">
        <w:t>6. Passer des flux aux comptes</w:t>
      </w:r>
    </w:p>
    <w:p w14:paraId="21B59B21" w14:textId="77777777" w:rsidR="00ED2F14" w:rsidRPr="00ED2F14" w:rsidRDefault="00ED2F14" w:rsidP="00ED2F14">
      <w:pPr>
        <w:spacing w:after="0" w:line="240" w:lineRule="auto"/>
      </w:pPr>
      <w:r w:rsidRPr="00ED2F14">
        <w:t>L’analyse d’une opération suit une démarche précise.</w:t>
      </w:r>
    </w:p>
    <w:p w14:paraId="4F0CF9C9" w14:textId="77777777" w:rsidR="00ED2F14" w:rsidRPr="00ED2F14" w:rsidRDefault="00ED2F14" w:rsidP="00ED2F14">
      <w:pPr>
        <w:spacing w:after="0" w:line="240" w:lineRule="auto"/>
        <w:rPr>
          <w:b/>
          <w:bCs/>
        </w:rPr>
      </w:pPr>
      <w:r w:rsidRPr="00ED2F14">
        <w:rPr>
          <w:b/>
          <w:bCs/>
        </w:rPr>
        <w:t>Méthode</w:t>
      </w:r>
    </w:p>
    <w:p w14:paraId="3FD761B8" w14:textId="711C8AAD" w:rsidR="00ED2F14" w:rsidRPr="00ED2F14" w:rsidRDefault="00ED2F14" w:rsidP="00ED2F14">
      <w:pPr>
        <w:spacing w:after="0" w:line="240" w:lineRule="auto"/>
        <w:rPr>
          <w:b/>
          <w:bCs/>
        </w:rPr>
      </w:pPr>
      <w:r w:rsidRPr="00ED2F14">
        <w:rPr>
          <w:b/>
          <w:bCs/>
        </w:rPr>
        <w:t xml:space="preserve">Étape 1 </w:t>
      </w:r>
      <w:r>
        <w:rPr>
          <w:b/>
          <w:bCs/>
        </w:rPr>
        <w:t>-</w:t>
      </w:r>
      <w:r w:rsidRPr="00ED2F14">
        <w:rPr>
          <w:b/>
          <w:bCs/>
        </w:rPr>
        <w:t xml:space="preserve"> Identifier l’opération</w:t>
      </w:r>
    </w:p>
    <w:p w14:paraId="44CCB78B" w14:textId="1CD8CE7D" w:rsidR="00ED2F14" w:rsidRPr="00ED2F14" w:rsidRDefault="00ED2F14" w:rsidP="00ED2F14">
      <w:pPr>
        <w:spacing w:after="0" w:line="240" w:lineRule="auto"/>
      </w:pPr>
      <w:r w:rsidRPr="00ED2F14">
        <w:t>Que s’est-il passé</w:t>
      </w:r>
      <w:r>
        <w:t> ?</w:t>
      </w:r>
    </w:p>
    <w:p w14:paraId="7CAA3851" w14:textId="12138C71" w:rsidR="00ED2F14" w:rsidRPr="00ED2F14" w:rsidRDefault="00ED2F14" w:rsidP="00ED2F14">
      <w:pPr>
        <w:spacing w:after="0" w:line="240" w:lineRule="auto"/>
        <w:rPr>
          <w:b/>
          <w:bCs/>
        </w:rPr>
      </w:pPr>
      <w:r w:rsidRPr="00ED2F14">
        <w:rPr>
          <w:b/>
          <w:bCs/>
        </w:rPr>
        <w:t xml:space="preserve">Étape 2 </w:t>
      </w:r>
      <w:r>
        <w:rPr>
          <w:b/>
          <w:bCs/>
        </w:rPr>
        <w:t>-</w:t>
      </w:r>
      <w:r w:rsidRPr="00ED2F14">
        <w:rPr>
          <w:b/>
          <w:bCs/>
        </w:rPr>
        <w:t xml:space="preserve"> Identifier les éléments concernés</w:t>
      </w:r>
    </w:p>
    <w:p w14:paraId="293F800D" w14:textId="5C94B255" w:rsidR="00ED2F14" w:rsidRPr="00ED2F14" w:rsidRDefault="00ED2F14">
      <w:pPr>
        <w:numPr>
          <w:ilvl w:val="0"/>
          <w:numId w:val="12"/>
        </w:numPr>
        <w:spacing w:after="0" w:line="240" w:lineRule="auto"/>
      </w:pPr>
      <w:r w:rsidRPr="00ED2F14">
        <w:t>bien</w:t>
      </w:r>
      <w:r>
        <w:t> ;</w:t>
      </w:r>
    </w:p>
    <w:p w14:paraId="042039AF" w14:textId="09541CD1" w:rsidR="00ED2F14" w:rsidRPr="00ED2F14" w:rsidRDefault="00ED2F14">
      <w:pPr>
        <w:numPr>
          <w:ilvl w:val="0"/>
          <w:numId w:val="12"/>
        </w:numPr>
        <w:spacing w:after="0" w:line="240" w:lineRule="auto"/>
      </w:pPr>
      <w:r w:rsidRPr="00ED2F14">
        <w:t>service</w:t>
      </w:r>
      <w:r>
        <w:t> ;</w:t>
      </w:r>
    </w:p>
    <w:p w14:paraId="6351A293" w14:textId="529C6D71" w:rsidR="00ED2F14" w:rsidRPr="00ED2F14" w:rsidRDefault="00ED2F14">
      <w:pPr>
        <w:numPr>
          <w:ilvl w:val="0"/>
          <w:numId w:val="12"/>
        </w:numPr>
        <w:spacing w:after="0" w:line="240" w:lineRule="auto"/>
      </w:pPr>
      <w:r w:rsidRPr="00ED2F14">
        <w:t>créance</w:t>
      </w:r>
      <w:r>
        <w:t> ;</w:t>
      </w:r>
    </w:p>
    <w:p w14:paraId="4DD6BD7D" w14:textId="0F961B80" w:rsidR="00ED2F14" w:rsidRPr="00ED2F14" w:rsidRDefault="00ED2F14">
      <w:pPr>
        <w:numPr>
          <w:ilvl w:val="0"/>
          <w:numId w:val="12"/>
        </w:numPr>
        <w:spacing w:after="0" w:line="240" w:lineRule="auto"/>
      </w:pPr>
      <w:r w:rsidRPr="00ED2F14">
        <w:t>dette</w:t>
      </w:r>
      <w:r>
        <w:t> ;</w:t>
      </w:r>
    </w:p>
    <w:p w14:paraId="42304751" w14:textId="6558F418" w:rsidR="00ED2F14" w:rsidRPr="00ED2F14" w:rsidRDefault="00ED2F14">
      <w:pPr>
        <w:numPr>
          <w:ilvl w:val="0"/>
          <w:numId w:val="12"/>
        </w:numPr>
        <w:spacing w:after="0" w:line="240" w:lineRule="auto"/>
      </w:pPr>
      <w:r w:rsidRPr="00ED2F14">
        <w:t>trésorerie</w:t>
      </w:r>
      <w:r>
        <w:t> ;</w:t>
      </w:r>
    </w:p>
    <w:p w14:paraId="512CBF46" w14:textId="2DF1A761" w:rsidR="00ED2F14" w:rsidRPr="00ED2F14" w:rsidRDefault="00ED2F14">
      <w:pPr>
        <w:numPr>
          <w:ilvl w:val="0"/>
          <w:numId w:val="12"/>
        </w:numPr>
        <w:spacing w:after="0" w:line="240" w:lineRule="auto"/>
      </w:pPr>
      <w:r w:rsidRPr="00ED2F14">
        <w:t>charge</w:t>
      </w:r>
      <w:r>
        <w:t> ;</w:t>
      </w:r>
    </w:p>
    <w:p w14:paraId="3CB2B9E5" w14:textId="77777777" w:rsidR="00ED2F14" w:rsidRPr="00ED2F14" w:rsidRDefault="00ED2F14">
      <w:pPr>
        <w:numPr>
          <w:ilvl w:val="0"/>
          <w:numId w:val="12"/>
        </w:numPr>
        <w:spacing w:after="0" w:line="240" w:lineRule="auto"/>
      </w:pPr>
      <w:r w:rsidRPr="00ED2F14">
        <w:t>produit.</w:t>
      </w:r>
    </w:p>
    <w:p w14:paraId="2F925B63" w14:textId="704F3F92" w:rsidR="00ED2F14" w:rsidRPr="00ED2F14" w:rsidRDefault="00ED2F14" w:rsidP="00ED2F14">
      <w:pPr>
        <w:spacing w:after="0" w:line="240" w:lineRule="auto"/>
        <w:rPr>
          <w:b/>
          <w:bCs/>
        </w:rPr>
      </w:pPr>
      <w:r w:rsidRPr="00ED2F14">
        <w:rPr>
          <w:b/>
          <w:bCs/>
        </w:rPr>
        <w:t xml:space="preserve">Étape 3 </w:t>
      </w:r>
      <w:r>
        <w:rPr>
          <w:b/>
          <w:bCs/>
        </w:rPr>
        <w:t>-</w:t>
      </w:r>
      <w:r w:rsidRPr="00ED2F14">
        <w:rPr>
          <w:b/>
          <w:bCs/>
        </w:rPr>
        <w:t xml:space="preserve"> Identifier l’emploi et la ressource</w:t>
      </w:r>
    </w:p>
    <w:p w14:paraId="72B94919" w14:textId="0AD86C23" w:rsidR="00ED2F14" w:rsidRDefault="00ED2F14" w:rsidP="00ED2F14">
      <w:pPr>
        <w:spacing w:after="0" w:line="240" w:lineRule="auto"/>
      </w:pPr>
      <w:r w:rsidRPr="00ED2F14">
        <w:t>Quelle est l’utilisation de la ressource</w:t>
      </w:r>
      <w:r>
        <w:t> ?</w:t>
      </w:r>
    </w:p>
    <w:p w14:paraId="1CC8AC99" w14:textId="7A8F9B13" w:rsidR="00ED2F14" w:rsidRPr="00ED2F14" w:rsidRDefault="00ED2F14" w:rsidP="00ED2F14">
      <w:pPr>
        <w:spacing w:after="0" w:line="240" w:lineRule="auto"/>
      </w:pPr>
      <w:r w:rsidRPr="00ED2F14">
        <w:t>Quelle en est l’origine</w:t>
      </w:r>
      <w:r>
        <w:t> ?</w:t>
      </w:r>
    </w:p>
    <w:p w14:paraId="599235EF" w14:textId="55678A52" w:rsidR="00ED2F14" w:rsidRPr="00ED2F14" w:rsidRDefault="00ED2F14" w:rsidP="00ED2F14">
      <w:pPr>
        <w:spacing w:after="0" w:line="240" w:lineRule="auto"/>
        <w:rPr>
          <w:b/>
          <w:bCs/>
        </w:rPr>
      </w:pPr>
      <w:r w:rsidRPr="00ED2F14">
        <w:rPr>
          <w:b/>
          <w:bCs/>
        </w:rPr>
        <w:t xml:space="preserve">Étape 4 </w:t>
      </w:r>
      <w:r>
        <w:rPr>
          <w:b/>
          <w:bCs/>
        </w:rPr>
        <w:t>-</w:t>
      </w:r>
      <w:r w:rsidRPr="00ED2F14">
        <w:rPr>
          <w:b/>
          <w:bCs/>
        </w:rPr>
        <w:t xml:space="preserve"> Sélectionner les comptes</w:t>
      </w:r>
    </w:p>
    <w:p w14:paraId="592BEF2F" w14:textId="77777777" w:rsidR="00ED2F14" w:rsidRPr="00ED2F14" w:rsidRDefault="00ED2F14" w:rsidP="00ED2F14">
      <w:pPr>
        <w:spacing w:after="0" w:line="240" w:lineRule="auto"/>
      </w:pPr>
      <w:r w:rsidRPr="00ED2F14">
        <w:t>Déterminer les comptes appropriés dans la nomenclature comptable.</w:t>
      </w:r>
    </w:p>
    <w:p w14:paraId="0583C45B" w14:textId="24F65408" w:rsidR="00ED2F14" w:rsidRPr="00ED2F14" w:rsidRDefault="00ED2F14" w:rsidP="00ED2F14">
      <w:pPr>
        <w:spacing w:after="0" w:line="240" w:lineRule="auto"/>
        <w:rPr>
          <w:b/>
          <w:bCs/>
        </w:rPr>
      </w:pPr>
      <w:r w:rsidRPr="00ED2F14">
        <w:rPr>
          <w:b/>
          <w:bCs/>
        </w:rPr>
        <w:t xml:space="preserve">Étape 5 </w:t>
      </w:r>
      <w:r>
        <w:rPr>
          <w:b/>
          <w:bCs/>
        </w:rPr>
        <w:t>-</w:t>
      </w:r>
      <w:r w:rsidRPr="00ED2F14">
        <w:rPr>
          <w:b/>
          <w:bCs/>
        </w:rPr>
        <w:t xml:space="preserve"> Déterminer leur sens</w:t>
      </w:r>
    </w:p>
    <w:p w14:paraId="2B108837" w14:textId="792FD288" w:rsidR="00ED2F14" w:rsidRPr="00ED2F14" w:rsidRDefault="00ED2F14" w:rsidP="00ED2F14">
      <w:pPr>
        <w:spacing w:after="0" w:line="240" w:lineRule="auto"/>
      </w:pPr>
      <w:r w:rsidRPr="00ED2F14">
        <w:t>Pour chaque compte</w:t>
      </w:r>
      <w:r>
        <w:t> :</w:t>
      </w:r>
    </w:p>
    <w:p w14:paraId="34465F74" w14:textId="15ED4746" w:rsidR="00ED2F14" w:rsidRPr="00ED2F14" w:rsidRDefault="00ED2F14">
      <w:pPr>
        <w:numPr>
          <w:ilvl w:val="0"/>
          <w:numId w:val="13"/>
        </w:numPr>
        <w:spacing w:after="0" w:line="240" w:lineRule="auto"/>
      </w:pPr>
      <w:r w:rsidRPr="00ED2F14">
        <w:t>débit</w:t>
      </w:r>
      <w:r>
        <w:t> ;</w:t>
      </w:r>
    </w:p>
    <w:p w14:paraId="0AC8A4D5" w14:textId="77777777" w:rsidR="00ED2F14" w:rsidRPr="00ED2F14" w:rsidRDefault="00ED2F14">
      <w:pPr>
        <w:numPr>
          <w:ilvl w:val="0"/>
          <w:numId w:val="13"/>
        </w:numPr>
        <w:spacing w:after="0" w:line="240" w:lineRule="auto"/>
      </w:pPr>
      <w:r w:rsidRPr="00ED2F14">
        <w:t>ou crédit.</w:t>
      </w:r>
    </w:p>
    <w:p w14:paraId="4E6841FD" w14:textId="0F2215DC" w:rsidR="00ED2F14" w:rsidRPr="00ED2F14" w:rsidRDefault="00ED2F14" w:rsidP="00ED2F14">
      <w:pPr>
        <w:spacing w:after="0" w:line="240" w:lineRule="auto"/>
        <w:rPr>
          <w:b/>
          <w:bCs/>
        </w:rPr>
      </w:pPr>
      <w:r w:rsidRPr="00ED2F14">
        <w:rPr>
          <w:b/>
          <w:bCs/>
        </w:rPr>
        <w:t xml:space="preserve">Étape 6 </w:t>
      </w:r>
      <w:r>
        <w:rPr>
          <w:b/>
          <w:bCs/>
        </w:rPr>
        <w:t>-</w:t>
      </w:r>
      <w:r w:rsidRPr="00ED2F14">
        <w:rPr>
          <w:b/>
          <w:bCs/>
        </w:rPr>
        <w:t xml:space="preserve"> Vérifier l’équilibre</w:t>
      </w:r>
    </w:p>
    <w:p w14:paraId="10B8731C" w14:textId="77777777" w:rsidR="00ED2F14" w:rsidRPr="00ED2F14" w:rsidRDefault="00ED2F14" w:rsidP="00ED2F14">
      <w:pPr>
        <w:spacing w:after="0" w:line="240" w:lineRule="auto"/>
      </w:pPr>
      <w:r w:rsidRPr="00ED2F14">
        <w:rPr>
          <w:b/>
          <w:bCs/>
        </w:rPr>
        <w:t>Total débit = total crédit.</w:t>
      </w:r>
    </w:p>
    <w:p w14:paraId="0F24B7BE" w14:textId="77777777" w:rsidR="00ED2F14" w:rsidRPr="00ED2F14" w:rsidRDefault="00ED2F14" w:rsidP="00ED2F14">
      <w:pPr>
        <w:spacing w:after="0" w:line="240" w:lineRule="auto"/>
      </w:pPr>
      <w:r w:rsidRPr="00ED2F14">
        <w:pict w14:anchorId="22493B7D">
          <v:rect id="_x0000_i1174" style="width:0;height:1.5pt" o:hralign="center" o:hrstd="t" o:hr="t" fillcolor="#a0a0a0" stroked="f"/>
        </w:pict>
      </w:r>
    </w:p>
    <w:p w14:paraId="0EA99AD7" w14:textId="77777777" w:rsidR="00ED2F14" w:rsidRPr="00ED2F14" w:rsidRDefault="00ED2F14" w:rsidP="00ED2F14">
      <w:pPr>
        <w:pStyle w:val="Titre1"/>
      </w:pPr>
      <w:r w:rsidRPr="00ED2F14">
        <w:lastRenderedPageBreak/>
        <w:t>7. Comprendre la classification des comptes</w:t>
      </w:r>
    </w:p>
    <w:p w14:paraId="1BA5E108" w14:textId="77777777" w:rsidR="00ED2F14" w:rsidRPr="00ED2F14" w:rsidRDefault="00ED2F14" w:rsidP="00ED2F14">
      <w:pPr>
        <w:spacing w:after="0" w:line="240" w:lineRule="auto"/>
      </w:pPr>
      <w:r w:rsidRPr="00ED2F14">
        <w:t xml:space="preserve">Le référentiel demande de comprendre la </w:t>
      </w:r>
      <w:r w:rsidRPr="00ED2F14">
        <w:rPr>
          <w:b/>
          <w:bCs/>
        </w:rPr>
        <w:t>logique et la finalité économique des différentes classes de comptes</w:t>
      </w:r>
      <w:r w:rsidRPr="00ED2F14">
        <w:t>.</w:t>
      </w:r>
    </w:p>
    <w:p w14:paraId="45B6A8DA" w14:textId="77777777" w:rsidR="00ED2F14" w:rsidRPr="00ED2F14" w:rsidRDefault="00ED2F14" w:rsidP="00ED2F14">
      <w:pPr>
        <w:spacing w:after="0" w:line="240" w:lineRule="auto"/>
      </w:pPr>
      <w:r w:rsidRPr="00ED2F14">
        <w:t>La nomenclature distingue notamment les comptes de bilan et les comptes de gestion.</w:t>
      </w:r>
    </w:p>
    <w:tbl>
      <w:tblPr>
        <w:tblStyle w:val="Grilledutableau"/>
        <w:tblW w:w="0" w:type="auto"/>
        <w:tblLook w:val="04A0" w:firstRow="1" w:lastRow="0" w:firstColumn="1" w:lastColumn="0" w:noHBand="0" w:noVBand="1"/>
      </w:tblPr>
      <w:tblGrid>
        <w:gridCol w:w="730"/>
        <w:gridCol w:w="2688"/>
      </w:tblGrid>
      <w:tr w:rsidR="00ED2F14" w:rsidRPr="00ED2F14" w14:paraId="14EBDB52" w14:textId="77777777" w:rsidTr="00ED2F14">
        <w:trPr>
          <w:tblHeader/>
        </w:trPr>
        <w:tc>
          <w:tcPr>
            <w:tcW w:w="0" w:type="auto"/>
            <w:hideMark/>
          </w:tcPr>
          <w:p w14:paraId="0B788ED6" w14:textId="77777777" w:rsidR="00ED2F14" w:rsidRPr="00ED2F14" w:rsidRDefault="00ED2F14" w:rsidP="00ED2F14">
            <w:pPr>
              <w:jc w:val="left"/>
              <w:rPr>
                <w:rFonts w:ascii="Calibri" w:hAnsi="Calibri" w:cs="Calibri"/>
                <w:b/>
                <w:bCs/>
                <w:sz w:val="20"/>
              </w:rPr>
            </w:pPr>
            <w:r w:rsidRPr="00ED2F14">
              <w:rPr>
                <w:rFonts w:ascii="Calibri" w:hAnsi="Calibri" w:cs="Calibri"/>
                <w:b/>
                <w:bCs/>
                <w:sz w:val="20"/>
              </w:rPr>
              <w:t>Classe</w:t>
            </w:r>
          </w:p>
        </w:tc>
        <w:tc>
          <w:tcPr>
            <w:tcW w:w="0" w:type="auto"/>
            <w:hideMark/>
          </w:tcPr>
          <w:p w14:paraId="2B0C60D7" w14:textId="77777777" w:rsidR="00ED2F14" w:rsidRPr="00ED2F14" w:rsidRDefault="00ED2F14" w:rsidP="00ED2F14">
            <w:pPr>
              <w:jc w:val="left"/>
              <w:rPr>
                <w:rFonts w:ascii="Calibri" w:hAnsi="Calibri" w:cs="Calibri"/>
                <w:b/>
                <w:bCs/>
                <w:sz w:val="20"/>
              </w:rPr>
            </w:pPr>
            <w:r w:rsidRPr="00ED2F14">
              <w:rPr>
                <w:rFonts w:ascii="Calibri" w:hAnsi="Calibri" w:cs="Calibri"/>
                <w:b/>
                <w:bCs/>
                <w:sz w:val="20"/>
              </w:rPr>
              <w:t>Nature générale</w:t>
            </w:r>
          </w:p>
        </w:tc>
      </w:tr>
      <w:tr w:rsidR="00ED2F14" w:rsidRPr="00ED2F14" w14:paraId="723D6817" w14:textId="77777777" w:rsidTr="00ED2F14">
        <w:tc>
          <w:tcPr>
            <w:tcW w:w="0" w:type="auto"/>
            <w:hideMark/>
          </w:tcPr>
          <w:p w14:paraId="374989A5" w14:textId="77777777" w:rsidR="00ED2F14" w:rsidRPr="00ED2F14" w:rsidRDefault="00ED2F14" w:rsidP="00ED2F14">
            <w:pPr>
              <w:jc w:val="left"/>
              <w:rPr>
                <w:rFonts w:ascii="Calibri" w:hAnsi="Calibri" w:cs="Calibri"/>
                <w:sz w:val="20"/>
              </w:rPr>
            </w:pPr>
            <w:r w:rsidRPr="00ED2F14">
              <w:rPr>
                <w:rFonts w:ascii="Calibri" w:hAnsi="Calibri" w:cs="Calibri"/>
                <w:b/>
                <w:bCs/>
                <w:sz w:val="20"/>
              </w:rPr>
              <w:t>1</w:t>
            </w:r>
          </w:p>
        </w:tc>
        <w:tc>
          <w:tcPr>
            <w:tcW w:w="0" w:type="auto"/>
            <w:hideMark/>
          </w:tcPr>
          <w:p w14:paraId="1B3242E7" w14:textId="77777777" w:rsidR="00ED2F14" w:rsidRPr="00ED2F14" w:rsidRDefault="00ED2F14" w:rsidP="00ED2F14">
            <w:pPr>
              <w:jc w:val="left"/>
              <w:rPr>
                <w:rFonts w:ascii="Calibri" w:hAnsi="Calibri" w:cs="Calibri"/>
                <w:sz w:val="20"/>
              </w:rPr>
            </w:pPr>
            <w:r w:rsidRPr="00ED2F14">
              <w:rPr>
                <w:rFonts w:ascii="Calibri" w:hAnsi="Calibri" w:cs="Calibri"/>
                <w:sz w:val="20"/>
              </w:rPr>
              <w:t>Comptes de capitaux</w:t>
            </w:r>
          </w:p>
        </w:tc>
      </w:tr>
      <w:tr w:rsidR="00ED2F14" w:rsidRPr="00ED2F14" w14:paraId="43B47A1A" w14:textId="77777777" w:rsidTr="00ED2F14">
        <w:tc>
          <w:tcPr>
            <w:tcW w:w="0" w:type="auto"/>
            <w:hideMark/>
          </w:tcPr>
          <w:p w14:paraId="38CF21D5" w14:textId="77777777" w:rsidR="00ED2F14" w:rsidRPr="00ED2F14" w:rsidRDefault="00ED2F14" w:rsidP="00ED2F14">
            <w:pPr>
              <w:jc w:val="left"/>
              <w:rPr>
                <w:rFonts w:ascii="Calibri" w:hAnsi="Calibri" w:cs="Calibri"/>
                <w:sz w:val="20"/>
              </w:rPr>
            </w:pPr>
            <w:r w:rsidRPr="00ED2F14">
              <w:rPr>
                <w:rFonts w:ascii="Calibri" w:hAnsi="Calibri" w:cs="Calibri"/>
                <w:b/>
                <w:bCs/>
                <w:sz w:val="20"/>
              </w:rPr>
              <w:t>2</w:t>
            </w:r>
          </w:p>
        </w:tc>
        <w:tc>
          <w:tcPr>
            <w:tcW w:w="0" w:type="auto"/>
            <w:hideMark/>
          </w:tcPr>
          <w:p w14:paraId="7D51BC5F" w14:textId="77777777" w:rsidR="00ED2F14" w:rsidRPr="00ED2F14" w:rsidRDefault="00ED2F14" w:rsidP="00ED2F14">
            <w:pPr>
              <w:jc w:val="left"/>
              <w:rPr>
                <w:rFonts w:ascii="Calibri" w:hAnsi="Calibri" w:cs="Calibri"/>
                <w:sz w:val="20"/>
              </w:rPr>
            </w:pPr>
            <w:r w:rsidRPr="00ED2F14">
              <w:rPr>
                <w:rFonts w:ascii="Calibri" w:hAnsi="Calibri" w:cs="Calibri"/>
                <w:sz w:val="20"/>
              </w:rPr>
              <w:t>Comptes d’immobilisations</w:t>
            </w:r>
          </w:p>
        </w:tc>
      </w:tr>
      <w:tr w:rsidR="00ED2F14" w:rsidRPr="00ED2F14" w14:paraId="7336C7C8" w14:textId="77777777" w:rsidTr="00ED2F14">
        <w:tc>
          <w:tcPr>
            <w:tcW w:w="0" w:type="auto"/>
            <w:hideMark/>
          </w:tcPr>
          <w:p w14:paraId="7DBD1F5E" w14:textId="77777777" w:rsidR="00ED2F14" w:rsidRPr="00ED2F14" w:rsidRDefault="00ED2F14" w:rsidP="00ED2F14">
            <w:pPr>
              <w:jc w:val="left"/>
              <w:rPr>
                <w:rFonts w:ascii="Calibri" w:hAnsi="Calibri" w:cs="Calibri"/>
                <w:sz w:val="20"/>
              </w:rPr>
            </w:pPr>
            <w:r w:rsidRPr="00ED2F14">
              <w:rPr>
                <w:rFonts w:ascii="Calibri" w:hAnsi="Calibri" w:cs="Calibri"/>
                <w:b/>
                <w:bCs/>
                <w:sz w:val="20"/>
              </w:rPr>
              <w:t>3</w:t>
            </w:r>
          </w:p>
        </w:tc>
        <w:tc>
          <w:tcPr>
            <w:tcW w:w="0" w:type="auto"/>
            <w:hideMark/>
          </w:tcPr>
          <w:p w14:paraId="5B6956E0" w14:textId="77777777" w:rsidR="00ED2F14" w:rsidRPr="00ED2F14" w:rsidRDefault="00ED2F14" w:rsidP="00ED2F14">
            <w:pPr>
              <w:jc w:val="left"/>
              <w:rPr>
                <w:rFonts w:ascii="Calibri" w:hAnsi="Calibri" w:cs="Calibri"/>
                <w:sz w:val="20"/>
              </w:rPr>
            </w:pPr>
            <w:r w:rsidRPr="00ED2F14">
              <w:rPr>
                <w:rFonts w:ascii="Calibri" w:hAnsi="Calibri" w:cs="Calibri"/>
                <w:sz w:val="20"/>
              </w:rPr>
              <w:t>Comptes de stocks et en-cours</w:t>
            </w:r>
          </w:p>
        </w:tc>
      </w:tr>
      <w:tr w:rsidR="00ED2F14" w:rsidRPr="00ED2F14" w14:paraId="186C1426" w14:textId="77777777" w:rsidTr="00ED2F14">
        <w:tc>
          <w:tcPr>
            <w:tcW w:w="0" w:type="auto"/>
            <w:hideMark/>
          </w:tcPr>
          <w:p w14:paraId="179B3FE4" w14:textId="77777777" w:rsidR="00ED2F14" w:rsidRPr="00ED2F14" w:rsidRDefault="00ED2F14" w:rsidP="00ED2F14">
            <w:pPr>
              <w:jc w:val="left"/>
              <w:rPr>
                <w:rFonts w:ascii="Calibri" w:hAnsi="Calibri" w:cs="Calibri"/>
                <w:sz w:val="20"/>
              </w:rPr>
            </w:pPr>
            <w:r w:rsidRPr="00ED2F14">
              <w:rPr>
                <w:rFonts w:ascii="Calibri" w:hAnsi="Calibri" w:cs="Calibri"/>
                <w:b/>
                <w:bCs/>
                <w:sz w:val="20"/>
              </w:rPr>
              <w:t>4</w:t>
            </w:r>
          </w:p>
        </w:tc>
        <w:tc>
          <w:tcPr>
            <w:tcW w:w="0" w:type="auto"/>
            <w:hideMark/>
          </w:tcPr>
          <w:p w14:paraId="39EEC799" w14:textId="77777777" w:rsidR="00ED2F14" w:rsidRPr="00ED2F14" w:rsidRDefault="00ED2F14" w:rsidP="00ED2F14">
            <w:pPr>
              <w:jc w:val="left"/>
              <w:rPr>
                <w:rFonts w:ascii="Calibri" w:hAnsi="Calibri" w:cs="Calibri"/>
                <w:sz w:val="20"/>
              </w:rPr>
            </w:pPr>
            <w:r w:rsidRPr="00ED2F14">
              <w:rPr>
                <w:rFonts w:ascii="Calibri" w:hAnsi="Calibri" w:cs="Calibri"/>
                <w:sz w:val="20"/>
              </w:rPr>
              <w:t>Comptes de tiers</w:t>
            </w:r>
          </w:p>
        </w:tc>
      </w:tr>
      <w:tr w:rsidR="00ED2F14" w:rsidRPr="00ED2F14" w14:paraId="498D2C5F" w14:textId="77777777" w:rsidTr="00ED2F14">
        <w:tc>
          <w:tcPr>
            <w:tcW w:w="0" w:type="auto"/>
            <w:hideMark/>
          </w:tcPr>
          <w:p w14:paraId="054DA7F0" w14:textId="77777777" w:rsidR="00ED2F14" w:rsidRPr="00ED2F14" w:rsidRDefault="00ED2F14" w:rsidP="00ED2F14">
            <w:pPr>
              <w:jc w:val="left"/>
              <w:rPr>
                <w:rFonts w:ascii="Calibri" w:hAnsi="Calibri" w:cs="Calibri"/>
                <w:sz w:val="20"/>
              </w:rPr>
            </w:pPr>
            <w:r w:rsidRPr="00ED2F14">
              <w:rPr>
                <w:rFonts w:ascii="Calibri" w:hAnsi="Calibri" w:cs="Calibri"/>
                <w:b/>
                <w:bCs/>
                <w:sz w:val="20"/>
              </w:rPr>
              <w:t>5</w:t>
            </w:r>
          </w:p>
        </w:tc>
        <w:tc>
          <w:tcPr>
            <w:tcW w:w="0" w:type="auto"/>
            <w:hideMark/>
          </w:tcPr>
          <w:p w14:paraId="0F304329" w14:textId="77777777" w:rsidR="00ED2F14" w:rsidRPr="00ED2F14" w:rsidRDefault="00ED2F14" w:rsidP="00ED2F14">
            <w:pPr>
              <w:jc w:val="left"/>
              <w:rPr>
                <w:rFonts w:ascii="Calibri" w:hAnsi="Calibri" w:cs="Calibri"/>
                <w:sz w:val="20"/>
              </w:rPr>
            </w:pPr>
            <w:r w:rsidRPr="00ED2F14">
              <w:rPr>
                <w:rFonts w:ascii="Calibri" w:hAnsi="Calibri" w:cs="Calibri"/>
                <w:sz w:val="20"/>
              </w:rPr>
              <w:t>Comptes financiers</w:t>
            </w:r>
          </w:p>
        </w:tc>
      </w:tr>
      <w:tr w:rsidR="00ED2F14" w:rsidRPr="00ED2F14" w14:paraId="0E51D859" w14:textId="77777777" w:rsidTr="00ED2F14">
        <w:tc>
          <w:tcPr>
            <w:tcW w:w="0" w:type="auto"/>
            <w:hideMark/>
          </w:tcPr>
          <w:p w14:paraId="47EC265B" w14:textId="77777777" w:rsidR="00ED2F14" w:rsidRPr="00ED2F14" w:rsidRDefault="00ED2F14" w:rsidP="00ED2F14">
            <w:pPr>
              <w:jc w:val="left"/>
              <w:rPr>
                <w:rFonts w:ascii="Calibri" w:hAnsi="Calibri" w:cs="Calibri"/>
                <w:sz w:val="20"/>
              </w:rPr>
            </w:pPr>
            <w:r w:rsidRPr="00ED2F14">
              <w:rPr>
                <w:rFonts w:ascii="Calibri" w:hAnsi="Calibri" w:cs="Calibri"/>
                <w:b/>
                <w:bCs/>
                <w:sz w:val="20"/>
              </w:rPr>
              <w:t>6</w:t>
            </w:r>
          </w:p>
        </w:tc>
        <w:tc>
          <w:tcPr>
            <w:tcW w:w="0" w:type="auto"/>
            <w:hideMark/>
          </w:tcPr>
          <w:p w14:paraId="498855D6" w14:textId="77777777" w:rsidR="00ED2F14" w:rsidRPr="00ED2F14" w:rsidRDefault="00ED2F14" w:rsidP="00ED2F14">
            <w:pPr>
              <w:jc w:val="left"/>
              <w:rPr>
                <w:rFonts w:ascii="Calibri" w:hAnsi="Calibri" w:cs="Calibri"/>
                <w:sz w:val="20"/>
              </w:rPr>
            </w:pPr>
            <w:r w:rsidRPr="00ED2F14">
              <w:rPr>
                <w:rFonts w:ascii="Calibri" w:hAnsi="Calibri" w:cs="Calibri"/>
                <w:sz w:val="20"/>
              </w:rPr>
              <w:t>Comptes de charges</w:t>
            </w:r>
          </w:p>
        </w:tc>
      </w:tr>
      <w:tr w:rsidR="00ED2F14" w:rsidRPr="00ED2F14" w14:paraId="2636D27F" w14:textId="77777777" w:rsidTr="00ED2F14">
        <w:tc>
          <w:tcPr>
            <w:tcW w:w="0" w:type="auto"/>
            <w:hideMark/>
          </w:tcPr>
          <w:p w14:paraId="74E58D7E" w14:textId="77777777" w:rsidR="00ED2F14" w:rsidRPr="00ED2F14" w:rsidRDefault="00ED2F14" w:rsidP="00ED2F14">
            <w:pPr>
              <w:jc w:val="left"/>
              <w:rPr>
                <w:rFonts w:ascii="Calibri" w:hAnsi="Calibri" w:cs="Calibri"/>
                <w:sz w:val="20"/>
              </w:rPr>
            </w:pPr>
            <w:r w:rsidRPr="00ED2F14">
              <w:rPr>
                <w:rFonts w:ascii="Calibri" w:hAnsi="Calibri" w:cs="Calibri"/>
                <w:b/>
                <w:bCs/>
                <w:sz w:val="20"/>
              </w:rPr>
              <w:t>7</w:t>
            </w:r>
          </w:p>
        </w:tc>
        <w:tc>
          <w:tcPr>
            <w:tcW w:w="0" w:type="auto"/>
            <w:hideMark/>
          </w:tcPr>
          <w:p w14:paraId="25721FB3" w14:textId="77777777" w:rsidR="00ED2F14" w:rsidRPr="00ED2F14" w:rsidRDefault="00ED2F14" w:rsidP="00ED2F14">
            <w:pPr>
              <w:jc w:val="left"/>
              <w:rPr>
                <w:rFonts w:ascii="Calibri" w:hAnsi="Calibri" w:cs="Calibri"/>
                <w:sz w:val="20"/>
              </w:rPr>
            </w:pPr>
            <w:r w:rsidRPr="00ED2F14">
              <w:rPr>
                <w:rFonts w:ascii="Calibri" w:hAnsi="Calibri" w:cs="Calibri"/>
                <w:sz w:val="20"/>
              </w:rPr>
              <w:t>Comptes de produits</w:t>
            </w:r>
          </w:p>
        </w:tc>
      </w:tr>
    </w:tbl>
    <w:p w14:paraId="20361C05" w14:textId="77777777" w:rsidR="00ED2F14" w:rsidRPr="00ED2F14" w:rsidRDefault="00ED2F14" w:rsidP="00ED2F14">
      <w:pPr>
        <w:spacing w:after="0" w:line="240" w:lineRule="auto"/>
        <w:rPr>
          <w:b/>
          <w:bCs/>
        </w:rPr>
      </w:pPr>
      <w:r w:rsidRPr="00ED2F14">
        <w:rPr>
          <w:b/>
          <w:bCs/>
        </w:rPr>
        <w:t>7.1 Les classes 1 à 5</w:t>
      </w:r>
    </w:p>
    <w:p w14:paraId="56DDA30A" w14:textId="77777777" w:rsidR="00ED2F14" w:rsidRPr="00ED2F14" w:rsidRDefault="00ED2F14" w:rsidP="00ED2F14">
      <w:pPr>
        <w:spacing w:after="0" w:line="240" w:lineRule="auto"/>
      </w:pPr>
      <w:r w:rsidRPr="00ED2F14">
        <w:t xml:space="preserve">Elles concernent principalement les éléments qui figurent au </w:t>
      </w:r>
      <w:r w:rsidRPr="00ED2F14">
        <w:rPr>
          <w:b/>
          <w:bCs/>
        </w:rPr>
        <w:t>bilan</w:t>
      </w:r>
      <w:r w:rsidRPr="00ED2F14">
        <w:t>.</w:t>
      </w:r>
    </w:p>
    <w:p w14:paraId="0FC48B74" w14:textId="77777777" w:rsidR="00ED2F14" w:rsidRPr="00ED2F14" w:rsidRDefault="00ED2F14" w:rsidP="00ED2F14">
      <w:pPr>
        <w:spacing w:after="0" w:line="240" w:lineRule="auto"/>
      </w:pPr>
      <w:r w:rsidRPr="00ED2F14">
        <w:t>Elles permettent de représenter le patrimoine et la situation financière.</w:t>
      </w:r>
    </w:p>
    <w:p w14:paraId="0226AC4C" w14:textId="77777777" w:rsidR="00ED2F14" w:rsidRPr="00ED2F14" w:rsidRDefault="00ED2F14" w:rsidP="00ED2F14">
      <w:pPr>
        <w:spacing w:after="0" w:line="240" w:lineRule="auto"/>
        <w:rPr>
          <w:b/>
          <w:bCs/>
        </w:rPr>
      </w:pPr>
      <w:r w:rsidRPr="00ED2F14">
        <w:rPr>
          <w:b/>
          <w:bCs/>
        </w:rPr>
        <w:t>7.2 Les classes 6 et 7</w:t>
      </w:r>
    </w:p>
    <w:p w14:paraId="20AC9A35" w14:textId="0D433138" w:rsidR="00ED2F14" w:rsidRPr="00ED2F14" w:rsidRDefault="00ED2F14" w:rsidP="00ED2F14">
      <w:pPr>
        <w:spacing w:after="0" w:line="240" w:lineRule="auto"/>
      </w:pPr>
      <w:r w:rsidRPr="00ED2F14">
        <w:t xml:space="preserve">Elles concernent principalement le </w:t>
      </w:r>
      <w:r w:rsidRPr="00ED2F14">
        <w:rPr>
          <w:b/>
          <w:bCs/>
        </w:rPr>
        <w:t>compte de résultat</w:t>
      </w:r>
      <w:r>
        <w:t> :</w:t>
      </w:r>
    </w:p>
    <w:p w14:paraId="18A49862" w14:textId="267EC5DA" w:rsidR="00ED2F14" w:rsidRPr="00ED2F14" w:rsidRDefault="00ED2F14">
      <w:pPr>
        <w:numPr>
          <w:ilvl w:val="0"/>
          <w:numId w:val="14"/>
        </w:numPr>
        <w:spacing w:after="0" w:line="240" w:lineRule="auto"/>
      </w:pPr>
      <w:r w:rsidRPr="00ED2F14">
        <w:t>classe 6</w:t>
      </w:r>
      <w:r>
        <w:t> :</w:t>
      </w:r>
      <w:r w:rsidRPr="00ED2F14">
        <w:t xml:space="preserve"> charges</w:t>
      </w:r>
      <w:r>
        <w:t> ;</w:t>
      </w:r>
    </w:p>
    <w:p w14:paraId="7D76A9C3" w14:textId="05ABA756" w:rsidR="00ED2F14" w:rsidRPr="00ED2F14" w:rsidRDefault="00ED2F14">
      <w:pPr>
        <w:numPr>
          <w:ilvl w:val="0"/>
          <w:numId w:val="14"/>
        </w:numPr>
        <w:spacing w:after="0" w:line="240" w:lineRule="auto"/>
      </w:pPr>
      <w:r w:rsidRPr="00ED2F14">
        <w:t>classe 7</w:t>
      </w:r>
      <w:r>
        <w:t> :</w:t>
      </w:r>
      <w:r w:rsidRPr="00ED2F14">
        <w:t xml:space="preserve"> produits.</w:t>
      </w:r>
    </w:p>
    <w:p w14:paraId="4C5B8697" w14:textId="77777777" w:rsidR="00ED2F14" w:rsidRPr="00ED2F14" w:rsidRDefault="00ED2F14" w:rsidP="00ED2F14">
      <w:pPr>
        <w:spacing w:after="0" w:line="240" w:lineRule="auto"/>
      </w:pPr>
      <w:r w:rsidRPr="00ED2F14">
        <w:t>Elles servent à déterminer le résultat de l’exercice.</w:t>
      </w:r>
    </w:p>
    <w:p w14:paraId="6E47264B" w14:textId="77777777" w:rsidR="00ED2F14" w:rsidRPr="00ED2F14" w:rsidRDefault="00ED2F14" w:rsidP="00ED2F14">
      <w:pPr>
        <w:spacing w:after="0" w:line="240" w:lineRule="auto"/>
        <w:rPr>
          <w:b/>
          <w:bCs/>
        </w:rPr>
      </w:pPr>
      <w:r w:rsidRPr="00ED2F14">
        <w:rPr>
          <w:b/>
          <w:bCs/>
        </w:rPr>
        <w:t>Relation fondamentale</w:t>
      </w:r>
    </w:p>
    <w:p w14:paraId="3A950A7A" w14:textId="77777777" w:rsidR="00ED2F14" w:rsidRPr="00ED2F14" w:rsidRDefault="00ED2F14" w:rsidP="00ED2F14">
      <w:pPr>
        <w:spacing w:after="0" w:line="240" w:lineRule="auto"/>
      </w:pPr>
      <w:r w:rsidRPr="00ED2F14">
        <w:rPr>
          <w:b/>
          <w:bCs/>
        </w:rPr>
        <w:t>Résultat = Produits − Charges</w:t>
      </w:r>
    </w:p>
    <w:p w14:paraId="02BFAE49" w14:textId="081F1221" w:rsidR="00ED2F14" w:rsidRPr="00ED2F14" w:rsidRDefault="00ED2F14" w:rsidP="00ED2F14">
      <w:pPr>
        <w:spacing w:after="0" w:line="240" w:lineRule="auto"/>
      </w:pPr>
      <w:r w:rsidRPr="00ED2F14">
        <w:t>Si les produits sont supérieurs aux charges</w:t>
      </w:r>
      <w:r>
        <w:t> :</w:t>
      </w:r>
    </w:p>
    <w:p w14:paraId="0E8DD055" w14:textId="77777777" w:rsidR="00ED2F14" w:rsidRPr="00ED2F14" w:rsidRDefault="00ED2F14" w:rsidP="00ED2F14">
      <w:pPr>
        <w:spacing w:after="0" w:line="240" w:lineRule="auto"/>
      </w:pPr>
      <w:r w:rsidRPr="00ED2F14">
        <w:rPr>
          <w:b/>
          <w:bCs/>
        </w:rPr>
        <w:t>bénéfice</w:t>
      </w:r>
      <w:r w:rsidRPr="00ED2F14">
        <w:t>.</w:t>
      </w:r>
    </w:p>
    <w:p w14:paraId="717E0DFE" w14:textId="4EE28C53" w:rsidR="00ED2F14" w:rsidRPr="00ED2F14" w:rsidRDefault="00ED2F14" w:rsidP="00ED2F14">
      <w:pPr>
        <w:spacing w:after="0" w:line="240" w:lineRule="auto"/>
      </w:pPr>
      <w:r w:rsidRPr="00ED2F14">
        <w:t>Si les charges sont supérieures aux produits</w:t>
      </w:r>
      <w:r>
        <w:t> :</w:t>
      </w:r>
    </w:p>
    <w:p w14:paraId="0BEBB433" w14:textId="77777777" w:rsidR="00ED2F14" w:rsidRPr="00ED2F14" w:rsidRDefault="00ED2F14" w:rsidP="00ED2F14">
      <w:pPr>
        <w:spacing w:after="0" w:line="240" w:lineRule="auto"/>
      </w:pPr>
      <w:r w:rsidRPr="00ED2F14">
        <w:rPr>
          <w:b/>
          <w:bCs/>
        </w:rPr>
        <w:t>perte</w:t>
      </w:r>
      <w:r w:rsidRPr="00ED2F14">
        <w:t>.</w:t>
      </w:r>
    </w:p>
    <w:p w14:paraId="6C6CC3CB" w14:textId="77777777" w:rsidR="00ED2F14" w:rsidRPr="00ED2F14" w:rsidRDefault="00ED2F14" w:rsidP="00ED2F14">
      <w:pPr>
        <w:spacing w:after="0" w:line="240" w:lineRule="auto"/>
      </w:pPr>
      <w:r w:rsidRPr="00ED2F14">
        <w:pict w14:anchorId="6E7BDE09">
          <v:rect id="_x0000_i1175" style="width:0;height:1.5pt" o:hralign="center" o:hrstd="t" o:hr="t" fillcolor="#a0a0a0" stroked="f"/>
        </w:pict>
      </w:r>
    </w:p>
    <w:p w14:paraId="23A03696" w14:textId="77777777" w:rsidR="00ED2F14" w:rsidRPr="00ED2F14" w:rsidRDefault="00ED2F14" w:rsidP="00ED2F14">
      <w:pPr>
        <w:pStyle w:val="Titre1"/>
      </w:pPr>
      <w:r w:rsidRPr="00ED2F14">
        <w:t>8. Distinguer bilan et compte de résultat</w:t>
      </w:r>
    </w:p>
    <w:p w14:paraId="545AEB70" w14:textId="77777777" w:rsidR="00ED2F14" w:rsidRPr="00ED2F14" w:rsidRDefault="00ED2F14" w:rsidP="00ED2F14">
      <w:pPr>
        <w:spacing w:after="0" w:line="240" w:lineRule="auto"/>
      </w:pPr>
      <w:r w:rsidRPr="00ED2F14">
        <w:t xml:space="preserve">Le référentiel exige de distinguer les opérations qui affectent le </w:t>
      </w:r>
      <w:r w:rsidRPr="00ED2F14">
        <w:rPr>
          <w:b/>
          <w:bCs/>
        </w:rPr>
        <w:t>patrimoine</w:t>
      </w:r>
      <w:r w:rsidRPr="00ED2F14">
        <w:t xml:space="preserve"> de celles qui affectent l’</w:t>
      </w:r>
      <w:r w:rsidRPr="00ED2F14">
        <w:rPr>
          <w:b/>
          <w:bCs/>
        </w:rPr>
        <w:t>activité</w:t>
      </w:r>
      <w:r w:rsidRPr="00ED2F14">
        <w:t>.</w:t>
      </w:r>
    </w:p>
    <w:p w14:paraId="3F070473" w14:textId="77777777" w:rsidR="00ED2F14" w:rsidRPr="00ED2F14" w:rsidRDefault="00ED2F14" w:rsidP="00ED2F14">
      <w:pPr>
        <w:spacing w:after="0" w:line="240" w:lineRule="auto"/>
        <w:rPr>
          <w:b/>
          <w:bCs/>
        </w:rPr>
      </w:pPr>
      <w:r w:rsidRPr="00ED2F14">
        <w:rPr>
          <w:b/>
          <w:bCs/>
        </w:rPr>
        <w:t>8.1 Le bilan</w:t>
      </w:r>
    </w:p>
    <w:p w14:paraId="0B4284AD" w14:textId="77777777" w:rsidR="00ED2F14" w:rsidRPr="00ED2F14" w:rsidRDefault="00ED2F14" w:rsidP="00ED2F14">
      <w:pPr>
        <w:spacing w:after="0" w:line="240" w:lineRule="auto"/>
      </w:pPr>
      <w:r w:rsidRPr="00ED2F14">
        <w:t xml:space="preserve">Le bilan présente la situation patrimoniale de l’entité </w:t>
      </w:r>
      <w:r w:rsidRPr="00ED2F14">
        <w:rPr>
          <w:b/>
          <w:bCs/>
        </w:rPr>
        <w:t>à une date donnée</w:t>
      </w:r>
      <w:r w:rsidRPr="00ED2F14">
        <w:t>.</w:t>
      </w:r>
    </w:p>
    <w:p w14:paraId="11E88C9C" w14:textId="57C80637" w:rsidR="00ED2F14" w:rsidRPr="00ED2F14" w:rsidRDefault="00ED2F14" w:rsidP="00ED2F14">
      <w:pPr>
        <w:spacing w:after="0" w:line="240" w:lineRule="auto"/>
      </w:pPr>
      <w:r w:rsidRPr="00ED2F14">
        <w:t>Il comprend</w:t>
      </w:r>
      <w:r>
        <w:t> :</w:t>
      </w:r>
    </w:p>
    <w:p w14:paraId="2166F326" w14:textId="617D56E9" w:rsidR="00ED2F14" w:rsidRPr="00ED2F14" w:rsidRDefault="00ED2F14">
      <w:pPr>
        <w:numPr>
          <w:ilvl w:val="0"/>
          <w:numId w:val="15"/>
        </w:numPr>
        <w:spacing w:after="0" w:line="240" w:lineRule="auto"/>
      </w:pPr>
      <w:r w:rsidRPr="00ED2F14">
        <w:t>l’</w:t>
      </w:r>
      <w:r w:rsidRPr="00ED2F14">
        <w:rPr>
          <w:b/>
          <w:bCs/>
        </w:rPr>
        <w:t>actif</w:t>
      </w:r>
      <w:r>
        <w:t> ;</w:t>
      </w:r>
    </w:p>
    <w:p w14:paraId="058AAE4F" w14:textId="77777777" w:rsidR="00ED2F14" w:rsidRPr="00ED2F14" w:rsidRDefault="00ED2F14">
      <w:pPr>
        <w:numPr>
          <w:ilvl w:val="0"/>
          <w:numId w:val="15"/>
        </w:numPr>
        <w:spacing w:after="0" w:line="240" w:lineRule="auto"/>
      </w:pPr>
      <w:r w:rsidRPr="00ED2F14">
        <w:t xml:space="preserve">le </w:t>
      </w:r>
      <w:r w:rsidRPr="00ED2F14">
        <w:rPr>
          <w:b/>
          <w:bCs/>
        </w:rPr>
        <w:t>passif</w:t>
      </w:r>
      <w:r w:rsidRPr="00ED2F14">
        <w:t>.</w:t>
      </w:r>
    </w:p>
    <w:p w14:paraId="344DB456" w14:textId="77777777" w:rsidR="00ED2F14" w:rsidRPr="00ED2F14" w:rsidRDefault="00ED2F14" w:rsidP="00ED2F14">
      <w:pPr>
        <w:spacing w:after="0" w:line="240" w:lineRule="auto"/>
        <w:rPr>
          <w:b/>
          <w:bCs/>
        </w:rPr>
      </w:pPr>
      <w:r w:rsidRPr="00ED2F14">
        <w:rPr>
          <w:b/>
          <w:bCs/>
        </w:rPr>
        <w:t>L’actif</w:t>
      </w:r>
    </w:p>
    <w:p w14:paraId="240C2474" w14:textId="77777777" w:rsidR="00ED2F14" w:rsidRPr="00ED2F14" w:rsidRDefault="00ED2F14" w:rsidP="00ED2F14">
      <w:pPr>
        <w:spacing w:after="0" w:line="240" w:lineRule="auto"/>
      </w:pPr>
      <w:r w:rsidRPr="00ED2F14">
        <w:t>Un actif correspond à une ressource contrôlée par l’entité résultant d’événements passés et dont elle attend des avantages économiques futurs.</w:t>
      </w:r>
    </w:p>
    <w:p w14:paraId="00DF4E7C" w14:textId="25B1BB5A" w:rsidR="00ED2F14" w:rsidRPr="00ED2F14" w:rsidRDefault="00ED2F14" w:rsidP="00ED2F14">
      <w:pPr>
        <w:spacing w:after="0" w:line="240" w:lineRule="auto"/>
      </w:pPr>
      <w:r w:rsidRPr="00ED2F14">
        <w:t>Exemples</w:t>
      </w:r>
      <w:r>
        <w:t> :</w:t>
      </w:r>
    </w:p>
    <w:p w14:paraId="11D2A472" w14:textId="5055A245" w:rsidR="00ED2F14" w:rsidRPr="00ED2F14" w:rsidRDefault="00ED2F14">
      <w:pPr>
        <w:numPr>
          <w:ilvl w:val="0"/>
          <w:numId w:val="16"/>
        </w:numPr>
        <w:spacing w:after="0" w:line="240" w:lineRule="auto"/>
      </w:pPr>
      <w:r w:rsidRPr="00ED2F14">
        <w:t>bâtiment</w:t>
      </w:r>
      <w:r>
        <w:t> ;</w:t>
      </w:r>
    </w:p>
    <w:p w14:paraId="58FB6222" w14:textId="0F2A6598" w:rsidR="00ED2F14" w:rsidRPr="00ED2F14" w:rsidRDefault="00ED2F14">
      <w:pPr>
        <w:numPr>
          <w:ilvl w:val="0"/>
          <w:numId w:val="16"/>
        </w:numPr>
        <w:spacing w:after="0" w:line="240" w:lineRule="auto"/>
      </w:pPr>
      <w:r w:rsidRPr="00ED2F14">
        <w:t>machine</w:t>
      </w:r>
      <w:r>
        <w:t> ;</w:t>
      </w:r>
    </w:p>
    <w:p w14:paraId="3EF0AAF3" w14:textId="497A3D4B" w:rsidR="00ED2F14" w:rsidRPr="00ED2F14" w:rsidRDefault="00ED2F14">
      <w:pPr>
        <w:numPr>
          <w:ilvl w:val="0"/>
          <w:numId w:val="16"/>
        </w:numPr>
        <w:spacing w:after="0" w:line="240" w:lineRule="auto"/>
      </w:pPr>
      <w:r w:rsidRPr="00ED2F14">
        <w:t>stock</w:t>
      </w:r>
      <w:r>
        <w:t> ;</w:t>
      </w:r>
    </w:p>
    <w:p w14:paraId="31DB0059" w14:textId="77631300" w:rsidR="00ED2F14" w:rsidRPr="00ED2F14" w:rsidRDefault="00ED2F14">
      <w:pPr>
        <w:numPr>
          <w:ilvl w:val="0"/>
          <w:numId w:val="16"/>
        </w:numPr>
        <w:spacing w:after="0" w:line="240" w:lineRule="auto"/>
      </w:pPr>
      <w:r w:rsidRPr="00ED2F14">
        <w:t>créance client</w:t>
      </w:r>
      <w:r>
        <w:t> ;</w:t>
      </w:r>
    </w:p>
    <w:p w14:paraId="39A92887" w14:textId="77777777" w:rsidR="00ED2F14" w:rsidRPr="00ED2F14" w:rsidRDefault="00ED2F14">
      <w:pPr>
        <w:numPr>
          <w:ilvl w:val="0"/>
          <w:numId w:val="16"/>
        </w:numPr>
        <w:spacing w:after="0" w:line="240" w:lineRule="auto"/>
      </w:pPr>
      <w:r w:rsidRPr="00ED2F14">
        <w:t>disponibilités bancaires.</w:t>
      </w:r>
    </w:p>
    <w:p w14:paraId="2984A6D9" w14:textId="77777777" w:rsidR="00ED2F14" w:rsidRPr="00ED2F14" w:rsidRDefault="00ED2F14" w:rsidP="00ED2F14">
      <w:pPr>
        <w:spacing w:after="0" w:line="240" w:lineRule="auto"/>
        <w:rPr>
          <w:b/>
          <w:bCs/>
        </w:rPr>
      </w:pPr>
      <w:r w:rsidRPr="00ED2F14">
        <w:rPr>
          <w:b/>
          <w:bCs/>
        </w:rPr>
        <w:t>Le passif</w:t>
      </w:r>
    </w:p>
    <w:p w14:paraId="6101AA92" w14:textId="77777777" w:rsidR="00ED2F14" w:rsidRPr="00ED2F14" w:rsidRDefault="00ED2F14" w:rsidP="00ED2F14">
      <w:pPr>
        <w:spacing w:after="0" w:line="240" w:lineRule="auto"/>
      </w:pPr>
      <w:r w:rsidRPr="00ED2F14">
        <w:t>Un passif correspond à une obligation de l’entité à l’égard d’un tiers dont l’extinction devrait se traduire par une sortie de ressources.</w:t>
      </w:r>
    </w:p>
    <w:p w14:paraId="17F997C8" w14:textId="2D1AB818" w:rsidR="00ED2F14" w:rsidRPr="00ED2F14" w:rsidRDefault="00ED2F14" w:rsidP="00ED2F14">
      <w:pPr>
        <w:spacing w:after="0" w:line="240" w:lineRule="auto"/>
      </w:pPr>
      <w:r w:rsidRPr="00ED2F14">
        <w:t>Exemples</w:t>
      </w:r>
      <w:r>
        <w:t> :</w:t>
      </w:r>
    </w:p>
    <w:p w14:paraId="5D4086FB" w14:textId="69FADA84" w:rsidR="00ED2F14" w:rsidRPr="00ED2F14" w:rsidRDefault="00ED2F14">
      <w:pPr>
        <w:numPr>
          <w:ilvl w:val="0"/>
          <w:numId w:val="17"/>
        </w:numPr>
        <w:spacing w:after="0" w:line="240" w:lineRule="auto"/>
      </w:pPr>
      <w:r w:rsidRPr="00ED2F14">
        <w:t>emprunt</w:t>
      </w:r>
      <w:r>
        <w:t> ;</w:t>
      </w:r>
    </w:p>
    <w:p w14:paraId="0F873549" w14:textId="61BB0BE7" w:rsidR="00ED2F14" w:rsidRPr="00ED2F14" w:rsidRDefault="00ED2F14">
      <w:pPr>
        <w:numPr>
          <w:ilvl w:val="0"/>
          <w:numId w:val="17"/>
        </w:numPr>
        <w:spacing w:after="0" w:line="240" w:lineRule="auto"/>
      </w:pPr>
      <w:r w:rsidRPr="00ED2F14">
        <w:t>dette fournisseur</w:t>
      </w:r>
      <w:r>
        <w:t> ;</w:t>
      </w:r>
    </w:p>
    <w:p w14:paraId="5113ECC9" w14:textId="0F4EDF2D" w:rsidR="00ED2F14" w:rsidRPr="00ED2F14" w:rsidRDefault="00ED2F14">
      <w:pPr>
        <w:numPr>
          <w:ilvl w:val="0"/>
          <w:numId w:val="17"/>
        </w:numPr>
        <w:spacing w:after="0" w:line="240" w:lineRule="auto"/>
      </w:pPr>
      <w:r w:rsidRPr="00ED2F14">
        <w:t>dette fiscale</w:t>
      </w:r>
      <w:r>
        <w:t> ;</w:t>
      </w:r>
    </w:p>
    <w:p w14:paraId="046FCEDD" w14:textId="77777777" w:rsidR="00ED2F14" w:rsidRPr="00ED2F14" w:rsidRDefault="00ED2F14">
      <w:pPr>
        <w:numPr>
          <w:ilvl w:val="0"/>
          <w:numId w:val="17"/>
        </w:numPr>
        <w:spacing w:after="0" w:line="240" w:lineRule="auto"/>
      </w:pPr>
      <w:r w:rsidRPr="00ED2F14">
        <w:t>dette sociale.</w:t>
      </w:r>
    </w:p>
    <w:p w14:paraId="505FA0B8" w14:textId="77777777" w:rsidR="00ED2F14" w:rsidRPr="00ED2F14" w:rsidRDefault="00ED2F14" w:rsidP="00ED2F14">
      <w:pPr>
        <w:spacing w:after="0" w:line="240" w:lineRule="auto"/>
        <w:rPr>
          <w:b/>
          <w:bCs/>
        </w:rPr>
      </w:pPr>
      <w:r w:rsidRPr="00ED2F14">
        <w:rPr>
          <w:b/>
          <w:bCs/>
        </w:rPr>
        <w:t>8.2 Le compte de résultat</w:t>
      </w:r>
    </w:p>
    <w:p w14:paraId="7FA581AA" w14:textId="77777777" w:rsidR="00ED2F14" w:rsidRPr="00ED2F14" w:rsidRDefault="00ED2F14" w:rsidP="00ED2F14">
      <w:pPr>
        <w:spacing w:after="0" w:line="240" w:lineRule="auto"/>
      </w:pPr>
      <w:r w:rsidRPr="00ED2F14">
        <w:lastRenderedPageBreak/>
        <w:t xml:space="preserve">Le compte de résultat retrace l’activité de l’entité </w:t>
      </w:r>
      <w:r w:rsidRPr="00ED2F14">
        <w:rPr>
          <w:b/>
          <w:bCs/>
        </w:rPr>
        <w:t>pendant une période</w:t>
      </w:r>
      <w:r w:rsidRPr="00ED2F14">
        <w:t>.</w:t>
      </w:r>
    </w:p>
    <w:p w14:paraId="0B6C5A43" w14:textId="4C5307B3" w:rsidR="00ED2F14" w:rsidRPr="00ED2F14" w:rsidRDefault="00ED2F14" w:rsidP="00ED2F14">
      <w:pPr>
        <w:spacing w:after="0" w:line="240" w:lineRule="auto"/>
      </w:pPr>
      <w:r w:rsidRPr="00ED2F14">
        <w:t>Il rapproche</w:t>
      </w:r>
      <w:r>
        <w:t> :</w:t>
      </w:r>
    </w:p>
    <w:p w14:paraId="56CF676C" w14:textId="778C520D" w:rsidR="00ED2F14" w:rsidRPr="00ED2F14" w:rsidRDefault="00ED2F14">
      <w:pPr>
        <w:numPr>
          <w:ilvl w:val="0"/>
          <w:numId w:val="18"/>
        </w:numPr>
        <w:spacing w:after="0" w:line="240" w:lineRule="auto"/>
      </w:pPr>
      <w:r w:rsidRPr="00ED2F14">
        <w:t>les produits</w:t>
      </w:r>
      <w:r>
        <w:t> ;</w:t>
      </w:r>
    </w:p>
    <w:p w14:paraId="6DBF8514" w14:textId="77777777" w:rsidR="00ED2F14" w:rsidRPr="00ED2F14" w:rsidRDefault="00ED2F14">
      <w:pPr>
        <w:numPr>
          <w:ilvl w:val="0"/>
          <w:numId w:val="18"/>
        </w:numPr>
        <w:spacing w:after="0" w:line="240" w:lineRule="auto"/>
      </w:pPr>
      <w:r w:rsidRPr="00ED2F14">
        <w:t>les charges.</w:t>
      </w:r>
    </w:p>
    <w:p w14:paraId="67615137" w14:textId="77777777" w:rsidR="00ED2F14" w:rsidRPr="00ED2F14" w:rsidRDefault="00ED2F14" w:rsidP="00ED2F14">
      <w:pPr>
        <w:spacing w:after="0" w:line="240" w:lineRule="auto"/>
      </w:pPr>
      <w:r w:rsidRPr="00ED2F14">
        <w:t>Il permet de déterminer le résultat de l’exercice.</w:t>
      </w:r>
    </w:p>
    <w:p w14:paraId="1B759C0D" w14:textId="77777777" w:rsidR="00ED2F14" w:rsidRPr="00ED2F14" w:rsidRDefault="00ED2F14" w:rsidP="00ED2F14">
      <w:pPr>
        <w:spacing w:after="0" w:line="240" w:lineRule="auto"/>
        <w:rPr>
          <w:b/>
          <w:bCs/>
        </w:rPr>
      </w:pPr>
      <w:r w:rsidRPr="00ED2F14">
        <w:rPr>
          <w:b/>
          <w:bCs/>
        </w:rPr>
        <w:t>Différence fondamentale</w:t>
      </w:r>
    </w:p>
    <w:p w14:paraId="09F055E0" w14:textId="77777777" w:rsidR="00ED2F14" w:rsidRPr="00ED2F14" w:rsidRDefault="00ED2F14" w:rsidP="00ED2F14">
      <w:pPr>
        <w:spacing w:after="0" w:line="240" w:lineRule="auto"/>
      </w:pPr>
      <w:r w:rsidRPr="00ED2F14">
        <w:rPr>
          <w:b/>
          <w:bCs/>
        </w:rPr>
        <w:t>Bilan = situation à une date.</w:t>
      </w:r>
    </w:p>
    <w:p w14:paraId="641B19DC" w14:textId="77777777" w:rsidR="00ED2F14" w:rsidRPr="00ED2F14" w:rsidRDefault="00ED2F14" w:rsidP="00ED2F14">
      <w:pPr>
        <w:spacing w:after="0" w:line="240" w:lineRule="auto"/>
      </w:pPr>
      <w:r w:rsidRPr="00ED2F14">
        <w:rPr>
          <w:b/>
          <w:bCs/>
        </w:rPr>
        <w:t>Compte de résultat = activité pendant une période.</w:t>
      </w:r>
    </w:p>
    <w:p w14:paraId="7EBC028E" w14:textId="4EB48EBC" w:rsidR="00ED2F14" w:rsidRPr="00ED2F14" w:rsidRDefault="00ED2F14" w:rsidP="00ED2F14">
      <w:pPr>
        <w:spacing w:after="0" w:line="240" w:lineRule="auto"/>
      </w:pPr>
      <w:r w:rsidRPr="00ED2F14">
        <w:t xml:space="preserve">Cette distinction retrouve celle entre </w:t>
      </w:r>
      <w:r w:rsidRPr="00ED2F14">
        <w:rPr>
          <w:b/>
          <w:bCs/>
        </w:rPr>
        <w:t>stocks</w:t>
      </w:r>
      <w:r w:rsidRPr="00ED2F14">
        <w:t xml:space="preserve"> et </w:t>
      </w:r>
      <w:r w:rsidRPr="00ED2F14">
        <w:rPr>
          <w:b/>
          <w:bCs/>
        </w:rPr>
        <w:t>flux</w:t>
      </w:r>
      <w:r>
        <w:t> :</w:t>
      </w:r>
    </w:p>
    <w:p w14:paraId="0DBB0889" w14:textId="4880619B" w:rsidR="00ED2F14" w:rsidRPr="00ED2F14" w:rsidRDefault="00ED2F14">
      <w:pPr>
        <w:numPr>
          <w:ilvl w:val="0"/>
          <w:numId w:val="19"/>
        </w:numPr>
        <w:spacing w:after="0" w:line="240" w:lineRule="auto"/>
      </w:pPr>
      <w:r w:rsidRPr="00ED2F14">
        <w:t>le bilan présente principalement des stocks</w:t>
      </w:r>
      <w:r>
        <w:t> ;</w:t>
      </w:r>
    </w:p>
    <w:p w14:paraId="5B43287D" w14:textId="77777777" w:rsidR="00ED2F14" w:rsidRPr="00ED2F14" w:rsidRDefault="00ED2F14">
      <w:pPr>
        <w:numPr>
          <w:ilvl w:val="0"/>
          <w:numId w:val="19"/>
        </w:numPr>
        <w:spacing w:after="0" w:line="240" w:lineRule="auto"/>
      </w:pPr>
      <w:r w:rsidRPr="00ED2F14">
        <w:t>le compte de résultat présente les flux de charges et de produits de l’exercice.</w:t>
      </w:r>
    </w:p>
    <w:p w14:paraId="3A753082" w14:textId="77777777" w:rsidR="00ED2F14" w:rsidRPr="00ED2F14" w:rsidRDefault="00ED2F14" w:rsidP="00ED2F14">
      <w:pPr>
        <w:spacing w:after="0" w:line="240" w:lineRule="auto"/>
      </w:pPr>
      <w:r w:rsidRPr="00ED2F14">
        <w:pict w14:anchorId="2101DEE1">
          <v:rect id="_x0000_i1176" style="width:0;height:1.5pt" o:hralign="center" o:hrstd="t" o:hr="t" fillcolor="#a0a0a0" stroked="f"/>
        </w:pict>
      </w:r>
    </w:p>
    <w:p w14:paraId="3CD2B0B0" w14:textId="198B06FE" w:rsidR="00ED2F14" w:rsidRPr="00ED2F14" w:rsidRDefault="00ED2F14" w:rsidP="00ED2F14">
      <w:pPr>
        <w:pStyle w:val="Titre1"/>
      </w:pPr>
      <w:r w:rsidRPr="00ED2F14">
        <w:t>9. La pièce justificative</w:t>
      </w:r>
      <w:r>
        <w:t> :</w:t>
      </w:r>
      <w:r w:rsidRPr="00ED2F14">
        <w:t xml:space="preserve"> point de départ de l’enregistrement</w:t>
      </w:r>
    </w:p>
    <w:p w14:paraId="79D11205" w14:textId="77777777" w:rsidR="00ED2F14" w:rsidRPr="00ED2F14" w:rsidRDefault="00ED2F14" w:rsidP="00ED2F14">
      <w:pPr>
        <w:spacing w:after="0" w:line="240" w:lineRule="auto"/>
      </w:pPr>
      <w:r w:rsidRPr="00ED2F14">
        <w:t>Une écriture comptable ne doit pas être enregistrée sans justification.</w:t>
      </w:r>
    </w:p>
    <w:p w14:paraId="64AD51F6" w14:textId="77777777" w:rsidR="00ED2F14" w:rsidRPr="00ED2F14" w:rsidRDefault="00ED2F14" w:rsidP="00ED2F14">
      <w:pPr>
        <w:spacing w:after="0" w:line="240" w:lineRule="auto"/>
      </w:pPr>
      <w:r w:rsidRPr="00ED2F14">
        <w:t xml:space="preserve">La </w:t>
      </w:r>
      <w:r w:rsidRPr="00ED2F14">
        <w:rPr>
          <w:b/>
          <w:bCs/>
        </w:rPr>
        <w:t>pièce justificative</w:t>
      </w:r>
      <w:r w:rsidRPr="00ED2F14">
        <w:t xml:space="preserve"> constitue le document permettant d’établir la réalité, la nature, la date et le montant de l’opération.</w:t>
      </w:r>
    </w:p>
    <w:p w14:paraId="682E25DA" w14:textId="35B6EFA8" w:rsidR="00ED2F14" w:rsidRPr="00ED2F14" w:rsidRDefault="00ED2F14" w:rsidP="00ED2F14">
      <w:pPr>
        <w:spacing w:after="0" w:line="240" w:lineRule="auto"/>
      </w:pPr>
      <w:r w:rsidRPr="00ED2F14">
        <w:t>Exemples</w:t>
      </w:r>
      <w:r>
        <w:t> :</w:t>
      </w:r>
    </w:p>
    <w:p w14:paraId="4D6F1415" w14:textId="63A92655" w:rsidR="00ED2F14" w:rsidRPr="00ED2F14" w:rsidRDefault="00ED2F14">
      <w:pPr>
        <w:numPr>
          <w:ilvl w:val="0"/>
          <w:numId w:val="20"/>
        </w:numPr>
        <w:spacing w:after="0" w:line="240" w:lineRule="auto"/>
      </w:pPr>
      <w:r w:rsidRPr="00ED2F14">
        <w:t>facture fournisseur</w:t>
      </w:r>
      <w:r>
        <w:t> ;</w:t>
      </w:r>
    </w:p>
    <w:p w14:paraId="39623515" w14:textId="3B669D76" w:rsidR="00ED2F14" w:rsidRPr="00ED2F14" w:rsidRDefault="00ED2F14">
      <w:pPr>
        <w:numPr>
          <w:ilvl w:val="0"/>
          <w:numId w:val="20"/>
        </w:numPr>
        <w:spacing w:after="0" w:line="240" w:lineRule="auto"/>
      </w:pPr>
      <w:r w:rsidRPr="00ED2F14">
        <w:t>facture client</w:t>
      </w:r>
      <w:r>
        <w:t> ;</w:t>
      </w:r>
    </w:p>
    <w:p w14:paraId="079B3D1A" w14:textId="060C1CE1" w:rsidR="00ED2F14" w:rsidRPr="00ED2F14" w:rsidRDefault="00ED2F14">
      <w:pPr>
        <w:numPr>
          <w:ilvl w:val="0"/>
          <w:numId w:val="20"/>
        </w:numPr>
        <w:spacing w:after="0" w:line="240" w:lineRule="auto"/>
      </w:pPr>
      <w:r w:rsidRPr="00ED2F14">
        <w:t>relevé bancaire</w:t>
      </w:r>
      <w:r>
        <w:t> ;</w:t>
      </w:r>
    </w:p>
    <w:p w14:paraId="6983B315" w14:textId="71473E91" w:rsidR="00ED2F14" w:rsidRPr="00ED2F14" w:rsidRDefault="00ED2F14">
      <w:pPr>
        <w:numPr>
          <w:ilvl w:val="0"/>
          <w:numId w:val="20"/>
        </w:numPr>
        <w:spacing w:after="0" w:line="240" w:lineRule="auto"/>
      </w:pPr>
      <w:r w:rsidRPr="00ED2F14">
        <w:t>bulletin de paie</w:t>
      </w:r>
      <w:r>
        <w:t> ;</w:t>
      </w:r>
    </w:p>
    <w:p w14:paraId="7C7A2602" w14:textId="676BE885" w:rsidR="00ED2F14" w:rsidRPr="00ED2F14" w:rsidRDefault="00ED2F14">
      <w:pPr>
        <w:numPr>
          <w:ilvl w:val="0"/>
          <w:numId w:val="20"/>
        </w:numPr>
        <w:spacing w:after="0" w:line="240" w:lineRule="auto"/>
      </w:pPr>
      <w:r w:rsidRPr="00ED2F14">
        <w:t>contrat</w:t>
      </w:r>
      <w:r>
        <w:t> ;</w:t>
      </w:r>
    </w:p>
    <w:p w14:paraId="751124D1" w14:textId="4F248139" w:rsidR="00ED2F14" w:rsidRPr="00ED2F14" w:rsidRDefault="00ED2F14">
      <w:pPr>
        <w:numPr>
          <w:ilvl w:val="0"/>
          <w:numId w:val="20"/>
        </w:numPr>
        <w:spacing w:after="0" w:line="240" w:lineRule="auto"/>
      </w:pPr>
      <w:r w:rsidRPr="00ED2F14">
        <w:t>avis d’imposition</w:t>
      </w:r>
      <w:r>
        <w:t> ;</w:t>
      </w:r>
    </w:p>
    <w:p w14:paraId="2DBE5D23" w14:textId="77777777" w:rsidR="00ED2F14" w:rsidRPr="00ED2F14" w:rsidRDefault="00ED2F14">
      <w:pPr>
        <w:numPr>
          <w:ilvl w:val="0"/>
          <w:numId w:val="20"/>
        </w:numPr>
        <w:spacing w:after="0" w:line="240" w:lineRule="auto"/>
      </w:pPr>
      <w:r w:rsidRPr="00ED2F14">
        <w:t>note de frais.</w:t>
      </w:r>
    </w:p>
    <w:p w14:paraId="7B07E140" w14:textId="77777777" w:rsidR="00ED2F14" w:rsidRPr="00ED2F14" w:rsidRDefault="00ED2F14" w:rsidP="00ED2F14">
      <w:pPr>
        <w:spacing w:after="0" w:line="240" w:lineRule="auto"/>
      </w:pPr>
      <w:r w:rsidRPr="00ED2F14">
        <w:t>Le fichier source rappelle déjà que les opérations quotidiennes reposent sur la collecte des pièces avant leur saisie.</w:t>
      </w:r>
    </w:p>
    <w:p w14:paraId="785956C6" w14:textId="77777777" w:rsidR="00ED2F14" w:rsidRPr="00ED2F14" w:rsidRDefault="00ED2F14" w:rsidP="00ED2F14">
      <w:pPr>
        <w:spacing w:after="0" w:line="240" w:lineRule="auto"/>
        <w:rPr>
          <w:b/>
          <w:bCs/>
        </w:rPr>
      </w:pPr>
      <w:r w:rsidRPr="00ED2F14">
        <w:rPr>
          <w:b/>
          <w:bCs/>
        </w:rPr>
        <w:t>Rôle de la pièce justificative</w:t>
      </w:r>
    </w:p>
    <w:p w14:paraId="1662D3F5" w14:textId="29E2C715" w:rsidR="00ED2F14" w:rsidRPr="00ED2F14" w:rsidRDefault="00ED2F14" w:rsidP="00ED2F14">
      <w:pPr>
        <w:spacing w:after="0" w:line="240" w:lineRule="auto"/>
      </w:pPr>
      <w:r w:rsidRPr="00ED2F14">
        <w:t>Elle permet</w:t>
      </w:r>
      <w:r>
        <w:t> :</w:t>
      </w:r>
    </w:p>
    <w:p w14:paraId="686A1260" w14:textId="72C55F20" w:rsidR="00ED2F14" w:rsidRPr="00ED2F14" w:rsidRDefault="00ED2F14">
      <w:pPr>
        <w:numPr>
          <w:ilvl w:val="0"/>
          <w:numId w:val="21"/>
        </w:numPr>
        <w:spacing w:after="0" w:line="240" w:lineRule="auto"/>
      </w:pPr>
      <w:r w:rsidRPr="00ED2F14">
        <w:t>de prouver l’existence de l’opération</w:t>
      </w:r>
      <w:r>
        <w:t> ;</w:t>
      </w:r>
    </w:p>
    <w:p w14:paraId="484FEBCE" w14:textId="4975919F" w:rsidR="00ED2F14" w:rsidRPr="00ED2F14" w:rsidRDefault="00ED2F14">
      <w:pPr>
        <w:numPr>
          <w:ilvl w:val="0"/>
          <w:numId w:val="21"/>
        </w:numPr>
        <w:spacing w:after="0" w:line="240" w:lineRule="auto"/>
      </w:pPr>
      <w:r w:rsidRPr="00ED2F14">
        <w:t>d’en contrôler le montant</w:t>
      </w:r>
      <w:r>
        <w:t> ;</w:t>
      </w:r>
    </w:p>
    <w:p w14:paraId="3D160C23" w14:textId="1360A206" w:rsidR="00ED2F14" w:rsidRPr="00ED2F14" w:rsidRDefault="00ED2F14">
      <w:pPr>
        <w:numPr>
          <w:ilvl w:val="0"/>
          <w:numId w:val="21"/>
        </w:numPr>
        <w:spacing w:after="0" w:line="240" w:lineRule="auto"/>
      </w:pPr>
      <w:r w:rsidRPr="00ED2F14">
        <w:t>d’identifier les comptes concernés</w:t>
      </w:r>
      <w:r>
        <w:t> ;</w:t>
      </w:r>
    </w:p>
    <w:p w14:paraId="11DC6D70" w14:textId="608DA278" w:rsidR="00ED2F14" w:rsidRPr="00ED2F14" w:rsidRDefault="00ED2F14">
      <w:pPr>
        <w:numPr>
          <w:ilvl w:val="0"/>
          <w:numId w:val="21"/>
        </w:numPr>
        <w:spacing w:after="0" w:line="240" w:lineRule="auto"/>
      </w:pPr>
      <w:r w:rsidRPr="00ED2F14">
        <w:t>d’assurer la traçabilité de l’écriture</w:t>
      </w:r>
      <w:r>
        <w:t> ;</w:t>
      </w:r>
    </w:p>
    <w:p w14:paraId="505F298B" w14:textId="77777777" w:rsidR="00ED2F14" w:rsidRPr="00ED2F14" w:rsidRDefault="00ED2F14">
      <w:pPr>
        <w:numPr>
          <w:ilvl w:val="0"/>
          <w:numId w:val="21"/>
        </w:numPr>
        <w:spacing w:after="0" w:line="240" w:lineRule="auto"/>
      </w:pPr>
      <w:r w:rsidRPr="00ED2F14">
        <w:t>de faciliter les contrôles ultérieurs.</w:t>
      </w:r>
    </w:p>
    <w:p w14:paraId="6DC99AC0" w14:textId="77777777" w:rsidR="00ED2F14" w:rsidRPr="00ED2F14" w:rsidRDefault="00ED2F14" w:rsidP="00ED2F14">
      <w:pPr>
        <w:spacing w:after="0" w:line="240" w:lineRule="auto"/>
        <w:rPr>
          <w:b/>
          <w:bCs/>
        </w:rPr>
      </w:pPr>
      <w:r w:rsidRPr="00ED2F14">
        <w:rPr>
          <w:b/>
          <w:bCs/>
        </w:rPr>
        <w:t>Exemple</w:t>
      </w:r>
    </w:p>
    <w:p w14:paraId="6A42AF1C" w14:textId="140A6596" w:rsidR="00ED2F14" w:rsidRPr="00ED2F14" w:rsidRDefault="00ED2F14" w:rsidP="00ED2F14">
      <w:pPr>
        <w:spacing w:after="0" w:line="240" w:lineRule="auto"/>
      </w:pPr>
      <w:r w:rsidRPr="00ED2F14">
        <w:t>Une facture fournisseur mentionne</w:t>
      </w:r>
      <w:r>
        <w:t> :</w:t>
      </w:r>
    </w:p>
    <w:p w14:paraId="1B44ACA7" w14:textId="282DFED4" w:rsidR="00ED2F14" w:rsidRPr="00ED2F14" w:rsidRDefault="00ED2F14">
      <w:pPr>
        <w:numPr>
          <w:ilvl w:val="0"/>
          <w:numId w:val="22"/>
        </w:numPr>
        <w:spacing w:after="0" w:line="240" w:lineRule="auto"/>
      </w:pPr>
      <w:r w:rsidRPr="00ED2F14">
        <w:t>marchandises</w:t>
      </w:r>
      <w:r>
        <w:t> :</w:t>
      </w:r>
      <w:r w:rsidRPr="00ED2F14">
        <w:t xml:space="preserve"> 1 000</w:t>
      </w:r>
      <w:r>
        <w:t> €</w:t>
      </w:r>
      <w:r w:rsidRPr="00ED2F14">
        <w:t xml:space="preserve"> HT</w:t>
      </w:r>
      <w:r>
        <w:t> ;</w:t>
      </w:r>
    </w:p>
    <w:p w14:paraId="34A0303A" w14:textId="177D30A7" w:rsidR="00ED2F14" w:rsidRPr="00ED2F14" w:rsidRDefault="00ED2F14">
      <w:pPr>
        <w:numPr>
          <w:ilvl w:val="0"/>
          <w:numId w:val="22"/>
        </w:numPr>
        <w:spacing w:after="0" w:line="240" w:lineRule="auto"/>
      </w:pPr>
      <w:r w:rsidRPr="00ED2F14">
        <w:t>TVA</w:t>
      </w:r>
      <w:r>
        <w:t> :</w:t>
      </w:r>
      <w:r w:rsidRPr="00ED2F14">
        <w:t xml:space="preserve"> 200</w:t>
      </w:r>
      <w:r>
        <w:t> € ;</w:t>
      </w:r>
    </w:p>
    <w:p w14:paraId="0066E556" w14:textId="430BB1D9" w:rsidR="00ED2F14" w:rsidRPr="00ED2F14" w:rsidRDefault="00ED2F14">
      <w:pPr>
        <w:numPr>
          <w:ilvl w:val="0"/>
          <w:numId w:val="22"/>
        </w:numPr>
        <w:spacing w:after="0" w:line="240" w:lineRule="auto"/>
      </w:pPr>
      <w:r w:rsidRPr="00ED2F14">
        <w:t>total TTC</w:t>
      </w:r>
      <w:r>
        <w:t> :</w:t>
      </w:r>
      <w:r w:rsidRPr="00ED2F14">
        <w:t xml:space="preserve"> 1 200</w:t>
      </w:r>
      <w:r>
        <w:t> €</w:t>
      </w:r>
      <w:r w:rsidRPr="00ED2F14">
        <w:t>.</w:t>
      </w:r>
    </w:p>
    <w:p w14:paraId="0678B391" w14:textId="229F30A1" w:rsidR="00ED2F14" w:rsidRPr="00ED2F14" w:rsidRDefault="00ED2F14" w:rsidP="00ED2F14">
      <w:pPr>
        <w:spacing w:after="0" w:line="240" w:lineRule="auto"/>
      </w:pPr>
      <w:r w:rsidRPr="00ED2F14">
        <w:t>Elle permet de justifier l’écriture enregistrant</w:t>
      </w:r>
      <w:r>
        <w:t> :</w:t>
      </w:r>
    </w:p>
    <w:p w14:paraId="5F8D724E" w14:textId="27DCA82C" w:rsidR="00ED2F14" w:rsidRPr="00ED2F14" w:rsidRDefault="00ED2F14">
      <w:pPr>
        <w:numPr>
          <w:ilvl w:val="0"/>
          <w:numId w:val="23"/>
        </w:numPr>
        <w:spacing w:after="0" w:line="240" w:lineRule="auto"/>
      </w:pPr>
      <w:r w:rsidRPr="00ED2F14">
        <w:t>l’achat</w:t>
      </w:r>
      <w:r>
        <w:t> ;</w:t>
      </w:r>
    </w:p>
    <w:p w14:paraId="5066FE20" w14:textId="5F253284" w:rsidR="00ED2F14" w:rsidRPr="00ED2F14" w:rsidRDefault="00ED2F14">
      <w:pPr>
        <w:numPr>
          <w:ilvl w:val="0"/>
          <w:numId w:val="23"/>
        </w:numPr>
        <w:spacing w:after="0" w:line="240" w:lineRule="auto"/>
      </w:pPr>
      <w:r w:rsidRPr="00ED2F14">
        <w:t>la TVA déductible</w:t>
      </w:r>
      <w:r>
        <w:t> ;</w:t>
      </w:r>
    </w:p>
    <w:p w14:paraId="1A2FF8E1" w14:textId="77777777" w:rsidR="00ED2F14" w:rsidRPr="00ED2F14" w:rsidRDefault="00ED2F14">
      <w:pPr>
        <w:numPr>
          <w:ilvl w:val="0"/>
          <w:numId w:val="23"/>
        </w:numPr>
        <w:spacing w:after="0" w:line="240" w:lineRule="auto"/>
      </w:pPr>
      <w:r w:rsidRPr="00ED2F14">
        <w:t>la dette fournisseur.</w:t>
      </w:r>
    </w:p>
    <w:p w14:paraId="3D6B8EC1" w14:textId="77777777" w:rsidR="00ED2F14" w:rsidRPr="00ED2F14" w:rsidRDefault="00ED2F14" w:rsidP="00ED2F14">
      <w:pPr>
        <w:spacing w:after="0" w:line="240" w:lineRule="auto"/>
      </w:pPr>
      <w:r w:rsidRPr="00ED2F14">
        <w:pict w14:anchorId="5FD02EE2">
          <v:rect id="_x0000_i1177" style="width:0;height:1.5pt" o:hralign="center" o:hrstd="t" o:hr="t" fillcolor="#a0a0a0" stroked="f"/>
        </w:pict>
      </w:r>
    </w:p>
    <w:p w14:paraId="625052BC" w14:textId="77777777" w:rsidR="00ED2F14" w:rsidRPr="00ED2F14" w:rsidRDefault="00ED2F14" w:rsidP="00ED2F14">
      <w:pPr>
        <w:pStyle w:val="Titre1"/>
      </w:pPr>
      <w:r w:rsidRPr="00ED2F14">
        <w:t>10. Le journal</w:t>
      </w:r>
    </w:p>
    <w:p w14:paraId="3E82E138" w14:textId="77777777" w:rsidR="00ED2F14" w:rsidRPr="00ED2F14" w:rsidRDefault="00ED2F14" w:rsidP="00ED2F14">
      <w:pPr>
        <w:spacing w:after="0" w:line="240" w:lineRule="auto"/>
      </w:pPr>
      <w:r w:rsidRPr="00ED2F14">
        <w:t xml:space="preserve">Le </w:t>
      </w:r>
      <w:r w:rsidRPr="00ED2F14">
        <w:rPr>
          <w:b/>
          <w:bCs/>
        </w:rPr>
        <w:t>livre-journal</w:t>
      </w:r>
      <w:r w:rsidRPr="00ED2F14">
        <w:t xml:space="preserve"> enregistre chronologiquement les mouvements affectant le patrimoine de l’entité.</w:t>
      </w:r>
    </w:p>
    <w:p w14:paraId="3E0702E7" w14:textId="74AA4864" w:rsidR="00ED2F14" w:rsidRPr="00ED2F14" w:rsidRDefault="00ED2F14" w:rsidP="00ED2F14">
      <w:pPr>
        <w:spacing w:after="0" w:line="240" w:lineRule="auto"/>
      </w:pPr>
      <w:r w:rsidRPr="00ED2F14">
        <w:t>Une écriture comprend notamment</w:t>
      </w:r>
      <w:r>
        <w:t> :</w:t>
      </w:r>
    </w:p>
    <w:p w14:paraId="2E071E6D" w14:textId="45B9800A" w:rsidR="00ED2F14" w:rsidRPr="00ED2F14" w:rsidRDefault="00ED2F14">
      <w:pPr>
        <w:numPr>
          <w:ilvl w:val="0"/>
          <w:numId w:val="24"/>
        </w:numPr>
        <w:spacing w:after="0" w:line="240" w:lineRule="auto"/>
      </w:pPr>
      <w:r w:rsidRPr="00ED2F14">
        <w:t>la date</w:t>
      </w:r>
      <w:r>
        <w:t> ;</w:t>
      </w:r>
    </w:p>
    <w:p w14:paraId="62271283" w14:textId="42AB08E3" w:rsidR="00ED2F14" w:rsidRPr="00ED2F14" w:rsidRDefault="00ED2F14">
      <w:pPr>
        <w:numPr>
          <w:ilvl w:val="0"/>
          <w:numId w:val="24"/>
        </w:numPr>
        <w:spacing w:after="0" w:line="240" w:lineRule="auto"/>
      </w:pPr>
      <w:r w:rsidRPr="00ED2F14">
        <w:t>les numéros et intitulés des comptes</w:t>
      </w:r>
      <w:r>
        <w:t> ;</w:t>
      </w:r>
    </w:p>
    <w:p w14:paraId="0FFE2068" w14:textId="066F6290" w:rsidR="00ED2F14" w:rsidRPr="00ED2F14" w:rsidRDefault="00ED2F14">
      <w:pPr>
        <w:numPr>
          <w:ilvl w:val="0"/>
          <w:numId w:val="24"/>
        </w:numPr>
        <w:spacing w:after="0" w:line="240" w:lineRule="auto"/>
      </w:pPr>
      <w:r w:rsidRPr="00ED2F14">
        <w:t>les sommes portées au débit</w:t>
      </w:r>
      <w:r>
        <w:t> ;</w:t>
      </w:r>
    </w:p>
    <w:p w14:paraId="232DF014" w14:textId="72E8A035" w:rsidR="00ED2F14" w:rsidRPr="00ED2F14" w:rsidRDefault="00ED2F14">
      <w:pPr>
        <w:numPr>
          <w:ilvl w:val="0"/>
          <w:numId w:val="24"/>
        </w:numPr>
        <w:spacing w:after="0" w:line="240" w:lineRule="auto"/>
      </w:pPr>
      <w:r w:rsidRPr="00ED2F14">
        <w:t>les sommes portées au crédit</w:t>
      </w:r>
      <w:r>
        <w:t> ;</w:t>
      </w:r>
    </w:p>
    <w:p w14:paraId="345FEEE1" w14:textId="64C4018F" w:rsidR="00ED2F14" w:rsidRPr="00ED2F14" w:rsidRDefault="00ED2F14">
      <w:pPr>
        <w:numPr>
          <w:ilvl w:val="0"/>
          <w:numId w:val="24"/>
        </w:numPr>
        <w:spacing w:after="0" w:line="240" w:lineRule="auto"/>
      </w:pPr>
      <w:r w:rsidRPr="00ED2F14">
        <w:lastRenderedPageBreak/>
        <w:t>le libellé</w:t>
      </w:r>
      <w:r>
        <w:t> ;</w:t>
      </w:r>
    </w:p>
    <w:p w14:paraId="5F5C0FBE" w14:textId="77777777" w:rsidR="00ED2F14" w:rsidRPr="00ED2F14" w:rsidRDefault="00ED2F14">
      <w:pPr>
        <w:numPr>
          <w:ilvl w:val="0"/>
          <w:numId w:val="24"/>
        </w:numPr>
        <w:spacing w:after="0" w:line="240" w:lineRule="auto"/>
      </w:pPr>
      <w:r w:rsidRPr="00ED2F14">
        <w:t>la référence à la pièce justificative.</w:t>
      </w:r>
    </w:p>
    <w:p w14:paraId="69D4DC57" w14:textId="77777777" w:rsidR="00ED2F14" w:rsidRPr="00ED2F14" w:rsidRDefault="00ED2F14" w:rsidP="00ED2F14">
      <w:pPr>
        <w:spacing w:after="0" w:line="240" w:lineRule="auto"/>
        <w:rPr>
          <w:b/>
          <w:bCs/>
        </w:rPr>
      </w:pPr>
      <w:r w:rsidRPr="00ED2F14">
        <w:rPr>
          <w:b/>
          <w:bCs/>
        </w:rPr>
        <w:t>Exemple</w:t>
      </w:r>
    </w:p>
    <w:p w14:paraId="2615DA29" w14:textId="22973DB6" w:rsidR="00ED2F14" w:rsidRPr="00ED2F14" w:rsidRDefault="00ED2F14" w:rsidP="00ED2F14">
      <w:pPr>
        <w:spacing w:after="0" w:line="240" w:lineRule="auto"/>
      </w:pPr>
      <w:r w:rsidRPr="00ED2F14">
        <w:t>Achat de marchandises à crédit</w:t>
      </w:r>
      <w:r>
        <w:t> :</w:t>
      </w:r>
    </w:p>
    <w:tbl>
      <w:tblPr>
        <w:tblStyle w:val="Grilledutableau"/>
        <w:tblW w:w="0" w:type="auto"/>
        <w:tblLook w:val="04A0" w:firstRow="1" w:lastRow="0" w:firstColumn="1" w:lastColumn="0" w:noHBand="0" w:noVBand="1"/>
      </w:tblPr>
      <w:tblGrid>
        <w:gridCol w:w="867"/>
        <w:gridCol w:w="3679"/>
        <w:gridCol w:w="669"/>
        <w:gridCol w:w="718"/>
      </w:tblGrid>
      <w:tr w:rsidR="00ED2F14" w:rsidRPr="00ED2F14" w14:paraId="0682F90A" w14:textId="77777777" w:rsidTr="00ED2F14">
        <w:trPr>
          <w:tblHeader/>
        </w:trPr>
        <w:tc>
          <w:tcPr>
            <w:tcW w:w="0" w:type="auto"/>
            <w:hideMark/>
          </w:tcPr>
          <w:p w14:paraId="2F5F2798" w14:textId="77777777" w:rsidR="00ED2F14" w:rsidRPr="00ED2F14" w:rsidRDefault="00ED2F14" w:rsidP="00ED2F14">
            <w:pPr>
              <w:jc w:val="left"/>
              <w:rPr>
                <w:rFonts w:ascii="Calibri" w:hAnsi="Calibri" w:cs="Calibri"/>
                <w:b/>
                <w:bCs/>
                <w:sz w:val="20"/>
              </w:rPr>
            </w:pPr>
            <w:r w:rsidRPr="00ED2F14">
              <w:rPr>
                <w:rFonts w:ascii="Calibri" w:hAnsi="Calibri" w:cs="Calibri"/>
                <w:b/>
                <w:bCs/>
                <w:sz w:val="20"/>
              </w:rPr>
              <w:t>Compte</w:t>
            </w:r>
          </w:p>
        </w:tc>
        <w:tc>
          <w:tcPr>
            <w:tcW w:w="0" w:type="auto"/>
            <w:hideMark/>
          </w:tcPr>
          <w:p w14:paraId="707EBDBE" w14:textId="77777777" w:rsidR="00ED2F14" w:rsidRPr="00ED2F14" w:rsidRDefault="00ED2F14" w:rsidP="00ED2F14">
            <w:pPr>
              <w:jc w:val="left"/>
              <w:rPr>
                <w:rFonts w:ascii="Calibri" w:hAnsi="Calibri" w:cs="Calibri"/>
                <w:b/>
                <w:bCs/>
                <w:sz w:val="20"/>
              </w:rPr>
            </w:pPr>
            <w:r w:rsidRPr="00ED2F14">
              <w:rPr>
                <w:rFonts w:ascii="Calibri" w:hAnsi="Calibri" w:cs="Calibri"/>
                <w:b/>
                <w:bCs/>
                <w:sz w:val="20"/>
              </w:rPr>
              <w:t>Libellé</w:t>
            </w:r>
          </w:p>
        </w:tc>
        <w:tc>
          <w:tcPr>
            <w:tcW w:w="0" w:type="auto"/>
            <w:hideMark/>
          </w:tcPr>
          <w:p w14:paraId="494225D2" w14:textId="77777777" w:rsidR="00ED2F14" w:rsidRPr="00ED2F14" w:rsidRDefault="00ED2F14" w:rsidP="00ED2F14">
            <w:pPr>
              <w:jc w:val="left"/>
              <w:rPr>
                <w:rFonts w:ascii="Calibri" w:hAnsi="Calibri" w:cs="Calibri"/>
                <w:b/>
                <w:bCs/>
                <w:sz w:val="20"/>
              </w:rPr>
            </w:pPr>
            <w:r w:rsidRPr="00ED2F14">
              <w:rPr>
                <w:rFonts w:ascii="Calibri" w:hAnsi="Calibri" w:cs="Calibri"/>
                <w:b/>
                <w:bCs/>
                <w:sz w:val="20"/>
              </w:rPr>
              <w:t>Débit</w:t>
            </w:r>
          </w:p>
        </w:tc>
        <w:tc>
          <w:tcPr>
            <w:tcW w:w="0" w:type="auto"/>
            <w:hideMark/>
          </w:tcPr>
          <w:p w14:paraId="09B1D69D" w14:textId="77777777" w:rsidR="00ED2F14" w:rsidRPr="00ED2F14" w:rsidRDefault="00ED2F14" w:rsidP="00ED2F14">
            <w:pPr>
              <w:jc w:val="left"/>
              <w:rPr>
                <w:rFonts w:ascii="Calibri" w:hAnsi="Calibri" w:cs="Calibri"/>
                <w:b/>
                <w:bCs/>
                <w:sz w:val="20"/>
              </w:rPr>
            </w:pPr>
            <w:r w:rsidRPr="00ED2F14">
              <w:rPr>
                <w:rFonts w:ascii="Calibri" w:hAnsi="Calibri" w:cs="Calibri"/>
                <w:b/>
                <w:bCs/>
                <w:sz w:val="20"/>
              </w:rPr>
              <w:t>Crédit</w:t>
            </w:r>
          </w:p>
        </w:tc>
      </w:tr>
      <w:tr w:rsidR="00ED2F14" w:rsidRPr="00ED2F14" w14:paraId="39F20EA1" w14:textId="77777777" w:rsidTr="00ED2F14">
        <w:tc>
          <w:tcPr>
            <w:tcW w:w="0" w:type="auto"/>
            <w:hideMark/>
          </w:tcPr>
          <w:p w14:paraId="6998AA5B" w14:textId="77777777" w:rsidR="00ED2F14" w:rsidRPr="00ED2F14" w:rsidRDefault="00ED2F14" w:rsidP="00ED2F14">
            <w:pPr>
              <w:jc w:val="left"/>
              <w:rPr>
                <w:rFonts w:ascii="Calibri" w:hAnsi="Calibri" w:cs="Calibri"/>
                <w:sz w:val="20"/>
              </w:rPr>
            </w:pPr>
            <w:r w:rsidRPr="00ED2F14">
              <w:rPr>
                <w:rFonts w:ascii="Calibri" w:hAnsi="Calibri" w:cs="Calibri"/>
                <w:sz w:val="20"/>
              </w:rPr>
              <w:t>607</w:t>
            </w:r>
          </w:p>
        </w:tc>
        <w:tc>
          <w:tcPr>
            <w:tcW w:w="0" w:type="auto"/>
            <w:hideMark/>
          </w:tcPr>
          <w:p w14:paraId="20CC47F7" w14:textId="77777777" w:rsidR="00ED2F14" w:rsidRPr="00ED2F14" w:rsidRDefault="00ED2F14" w:rsidP="00ED2F14">
            <w:pPr>
              <w:jc w:val="left"/>
              <w:rPr>
                <w:rFonts w:ascii="Calibri" w:hAnsi="Calibri" w:cs="Calibri"/>
                <w:sz w:val="20"/>
              </w:rPr>
            </w:pPr>
            <w:r w:rsidRPr="00ED2F14">
              <w:rPr>
                <w:rFonts w:ascii="Calibri" w:hAnsi="Calibri" w:cs="Calibri"/>
                <w:sz w:val="20"/>
              </w:rPr>
              <w:t>Achats de marchandises</w:t>
            </w:r>
          </w:p>
        </w:tc>
        <w:tc>
          <w:tcPr>
            <w:tcW w:w="0" w:type="auto"/>
            <w:hideMark/>
          </w:tcPr>
          <w:p w14:paraId="57F19F94" w14:textId="77777777" w:rsidR="00ED2F14" w:rsidRPr="00ED2F14" w:rsidRDefault="00ED2F14" w:rsidP="00ED2F14">
            <w:pPr>
              <w:jc w:val="left"/>
              <w:rPr>
                <w:rFonts w:ascii="Calibri" w:hAnsi="Calibri" w:cs="Calibri"/>
                <w:sz w:val="20"/>
              </w:rPr>
            </w:pPr>
            <w:r w:rsidRPr="00ED2F14">
              <w:rPr>
                <w:rFonts w:ascii="Calibri" w:hAnsi="Calibri" w:cs="Calibri"/>
                <w:sz w:val="20"/>
              </w:rPr>
              <w:t>1 000</w:t>
            </w:r>
          </w:p>
        </w:tc>
        <w:tc>
          <w:tcPr>
            <w:tcW w:w="0" w:type="auto"/>
            <w:hideMark/>
          </w:tcPr>
          <w:p w14:paraId="6B83CA3A" w14:textId="77777777" w:rsidR="00ED2F14" w:rsidRPr="00ED2F14" w:rsidRDefault="00ED2F14" w:rsidP="00ED2F14">
            <w:pPr>
              <w:jc w:val="left"/>
              <w:rPr>
                <w:rFonts w:ascii="Calibri" w:hAnsi="Calibri" w:cs="Calibri"/>
                <w:sz w:val="20"/>
              </w:rPr>
            </w:pPr>
          </w:p>
        </w:tc>
      </w:tr>
      <w:tr w:rsidR="00ED2F14" w:rsidRPr="00ED2F14" w14:paraId="260FD7FB" w14:textId="77777777" w:rsidTr="00ED2F14">
        <w:tc>
          <w:tcPr>
            <w:tcW w:w="0" w:type="auto"/>
            <w:hideMark/>
          </w:tcPr>
          <w:p w14:paraId="1627FE33" w14:textId="77777777" w:rsidR="00ED2F14" w:rsidRPr="00ED2F14" w:rsidRDefault="00ED2F14" w:rsidP="00ED2F14">
            <w:pPr>
              <w:jc w:val="left"/>
              <w:rPr>
                <w:rFonts w:ascii="Calibri" w:hAnsi="Calibri" w:cs="Calibri"/>
                <w:sz w:val="20"/>
              </w:rPr>
            </w:pPr>
            <w:r w:rsidRPr="00ED2F14">
              <w:rPr>
                <w:rFonts w:ascii="Calibri" w:hAnsi="Calibri" w:cs="Calibri"/>
                <w:sz w:val="20"/>
              </w:rPr>
              <w:t>44566</w:t>
            </w:r>
          </w:p>
        </w:tc>
        <w:tc>
          <w:tcPr>
            <w:tcW w:w="0" w:type="auto"/>
            <w:hideMark/>
          </w:tcPr>
          <w:p w14:paraId="174F977D" w14:textId="77777777" w:rsidR="00ED2F14" w:rsidRPr="00ED2F14" w:rsidRDefault="00ED2F14" w:rsidP="00ED2F14">
            <w:pPr>
              <w:jc w:val="left"/>
              <w:rPr>
                <w:rFonts w:ascii="Calibri" w:hAnsi="Calibri" w:cs="Calibri"/>
                <w:sz w:val="20"/>
              </w:rPr>
            </w:pPr>
            <w:r w:rsidRPr="00ED2F14">
              <w:rPr>
                <w:rFonts w:ascii="Calibri" w:hAnsi="Calibri" w:cs="Calibri"/>
                <w:sz w:val="20"/>
              </w:rPr>
              <w:t>TVA déductible sur autres biens et services</w:t>
            </w:r>
          </w:p>
        </w:tc>
        <w:tc>
          <w:tcPr>
            <w:tcW w:w="0" w:type="auto"/>
            <w:hideMark/>
          </w:tcPr>
          <w:p w14:paraId="63734949" w14:textId="77777777" w:rsidR="00ED2F14" w:rsidRPr="00ED2F14" w:rsidRDefault="00ED2F14" w:rsidP="00ED2F14">
            <w:pPr>
              <w:jc w:val="left"/>
              <w:rPr>
                <w:rFonts w:ascii="Calibri" w:hAnsi="Calibri" w:cs="Calibri"/>
                <w:sz w:val="20"/>
              </w:rPr>
            </w:pPr>
            <w:r w:rsidRPr="00ED2F14">
              <w:rPr>
                <w:rFonts w:ascii="Calibri" w:hAnsi="Calibri" w:cs="Calibri"/>
                <w:sz w:val="20"/>
              </w:rPr>
              <w:t>200</w:t>
            </w:r>
          </w:p>
        </w:tc>
        <w:tc>
          <w:tcPr>
            <w:tcW w:w="0" w:type="auto"/>
            <w:hideMark/>
          </w:tcPr>
          <w:p w14:paraId="58CF5C2C" w14:textId="77777777" w:rsidR="00ED2F14" w:rsidRPr="00ED2F14" w:rsidRDefault="00ED2F14" w:rsidP="00ED2F14">
            <w:pPr>
              <w:jc w:val="left"/>
              <w:rPr>
                <w:rFonts w:ascii="Calibri" w:hAnsi="Calibri" w:cs="Calibri"/>
                <w:sz w:val="20"/>
              </w:rPr>
            </w:pPr>
          </w:p>
        </w:tc>
      </w:tr>
      <w:tr w:rsidR="00ED2F14" w:rsidRPr="00ED2F14" w14:paraId="0A3AA263" w14:textId="77777777" w:rsidTr="00ED2F14">
        <w:tc>
          <w:tcPr>
            <w:tcW w:w="0" w:type="auto"/>
            <w:hideMark/>
          </w:tcPr>
          <w:p w14:paraId="48DD8369" w14:textId="77777777" w:rsidR="00ED2F14" w:rsidRPr="00ED2F14" w:rsidRDefault="00ED2F14" w:rsidP="00ED2F14">
            <w:pPr>
              <w:jc w:val="left"/>
              <w:rPr>
                <w:rFonts w:ascii="Calibri" w:hAnsi="Calibri" w:cs="Calibri"/>
                <w:sz w:val="20"/>
              </w:rPr>
            </w:pPr>
            <w:r w:rsidRPr="00ED2F14">
              <w:rPr>
                <w:rFonts w:ascii="Calibri" w:hAnsi="Calibri" w:cs="Calibri"/>
                <w:sz w:val="20"/>
              </w:rPr>
              <w:t>401</w:t>
            </w:r>
          </w:p>
        </w:tc>
        <w:tc>
          <w:tcPr>
            <w:tcW w:w="0" w:type="auto"/>
            <w:hideMark/>
          </w:tcPr>
          <w:p w14:paraId="75073B11" w14:textId="77777777" w:rsidR="00ED2F14" w:rsidRPr="00ED2F14" w:rsidRDefault="00ED2F14" w:rsidP="00ED2F14">
            <w:pPr>
              <w:jc w:val="left"/>
              <w:rPr>
                <w:rFonts w:ascii="Calibri" w:hAnsi="Calibri" w:cs="Calibri"/>
                <w:sz w:val="20"/>
              </w:rPr>
            </w:pPr>
            <w:r w:rsidRPr="00ED2F14">
              <w:rPr>
                <w:rFonts w:ascii="Calibri" w:hAnsi="Calibri" w:cs="Calibri"/>
                <w:sz w:val="20"/>
              </w:rPr>
              <w:t>Fournisseurs</w:t>
            </w:r>
          </w:p>
        </w:tc>
        <w:tc>
          <w:tcPr>
            <w:tcW w:w="0" w:type="auto"/>
            <w:hideMark/>
          </w:tcPr>
          <w:p w14:paraId="3171F8E8" w14:textId="77777777" w:rsidR="00ED2F14" w:rsidRPr="00ED2F14" w:rsidRDefault="00ED2F14" w:rsidP="00ED2F14">
            <w:pPr>
              <w:jc w:val="left"/>
              <w:rPr>
                <w:rFonts w:ascii="Calibri" w:hAnsi="Calibri" w:cs="Calibri"/>
                <w:sz w:val="20"/>
              </w:rPr>
            </w:pPr>
          </w:p>
        </w:tc>
        <w:tc>
          <w:tcPr>
            <w:tcW w:w="0" w:type="auto"/>
            <w:hideMark/>
          </w:tcPr>
          <w:p w14:paraId="7C66AE53" w14:textId="77777777" w:rsidR="00ED2F14" w:rsidRPr="00ED2F14" w:rsidRDefault="00ED2F14" w:rsidP="00ED2F14">
            <w:pPr>
              <w:jc w:val="left"/>
              <w:rPr>
                <w:rFonts w:ascii="Calibri" w:hAnsi="Calibri" w:cs="Calibri"/>
                <w:sz w:val="20"/>
              </w:rPr>
            </w:pPr>
            <w:r w:rsidRPr="00ED2F14">
              <w:rPr>
                <w:rFonts w:ascii="Calibri" w:hAnsi="Calibri" w:cs="Calibri"/>
                <w:sz w:val="20"/>
              </w:rPr>
              <w:t>1 200</w:t>
            </w:r>
          </w:p>
        </w:tc>
      </w:tr>
    </w:tbl>
    <w:p w14:paraId="067469BD" w14:textId="77777777" w:rsidR="00ED2F14" w:rsidRPr="00ED2F14" w:rsidRDefault="00ED2F14" w:rsidP="00ED2F14">
      <w:pPr>
        <w:spacing w:after="0" w:line="240" w:lineRule="auto"/>
      </w:pPr>
      <w:r w:rsidRPr="00ED2F14">
        <w:t xml:space="preserve">Le référentiel retient le </w:t>
      </w:r>
      <w:r w:rsidRPr="00ED2F14">
        <w:rPr>
          <w:b/>
          <w:bCs/>
        </w:rPr>
        <w:t>livre-journal</w:t>
      </w:r>
      <w:r w:rsidRPr="00ED2F14">
        <w:t xml:space="preserve"> parmi les livres comptables obligatoires.</w:t>
      </w:r>
    </w:p>
    <w:p w14:paraId="3B092CDC" w14:textId="77777777" w:rsidR="00ED2F14" w:rsidRPr="00ED2F14" w:rsidRDefault="00ED2F14" w:rsidP="00ED2F14">
      <w:pPr>
        <w:spacing w:after="0" w:line="240" w:lineRule="auto"/>
      </w:pPr>
      <w:r w:rsidRPr="00ED2F14">
        <w:pict w14:anchorId="50A38970">
          <v:rect id="_x0000_i1178" style="width:0;height:1.5pt" o:hralign="center" o:hrstd="t" o:hr="t" fillcolor="#a0a0a0" stroked="f"/>
        </w:pict>
      </w:r>
    </w:p>
    <w:p w14:paraId="6A0ACC69" w14:textId="77777777" w:rsidR="00ED2F14" w:rsidRPr="00ED2F14" w:rsidRDefault="00ED2F14" w:rsidP="00ED2F14">
      <w:pPr>
        <w:pStyle w:val="Titre1"/>
      </w:pPr>
      <w:r w:rsidRPr="00ED2F14">
        <w:t>11. Du journal unique aux journaux divisionnaires</w:t>
      </w:r>
    </w:p>
    <w:p w14:paraId="3B50C5D7" w14:textId="77777777" w:rsidR="00ED2F14" w:rsidRPr="00ED2F14" w:rsidRDefault="00ED2F14" w:rsidP="00ED2F14">
      <w:pPr>
        <w:spacing w:after="0" w:line="240" w:lineRule="auto"/>
      </w:pPr>
      <w:r w:rsidRPr="00ED2F14">
        <w:t xml:space="preserve">Dans une petite organisation, l’ensemble des opérations peut théoriquement être enregistré dans un </w:t>
      </w:r>
      <w:r w:rsidRPr="00ED2F14">
        <w:rPr>
          <w:b/>
          <w:bCs/>
        </w:rPr>
        <w:t>journal unique</w:t>
      </w:r>
      <w:r w:rsidRPr="00ED2F14">
        <w:t>.</w:t>
      </w:r>
    </w:p>
    <w:p w14:paraId="24C29FF3" w14:textId="77777777" w:rsidR="00ED2F14" w:rsidRPr="00ED2F14" w:rsidRDefault="00ED2F14" w:rsidP="00ED2F14">
      <w:pPr>
        <w:spacing w:after="0" w:line="240" w:lineRule="auto"/>
      </w:pPr>
      <w:r w:rsidRPr="00ED2F14">
        <w:t xml:space="preserve">Lorsque le volume des opérations augmente, il est possible de répartir les écritures dans des </w:t>
      </w:r>
      <w:r w:rsidRPr="00ED2F14">
        <w:rPr>
          <w:b/>
          <w:bCs/>
        </w:rPr>
        <w:t>journaux divisionnaires</w:t>
      </w:r>
      <w:r w:rsidRPr="00ED2F14">
        <w:t>.</w:t>
      </w:r>
    </w:p>
    <w:p w14:paraId="597EF4C2" w14:textId="3FED5EC6" w:rsidR="00ED2F14" w:rsidRPr="00ED2F14" w:rsidRDefault="00ED2F14" w:rsidP="00ED2F14">
      <w:pPr>
        <w:spacing w:after="0" w:line="240" w:lineRule="auto"/>
      </w:pPr>
      <w:r w:rsidRPr="00ED2F14">
        <w:t>Exemples</w:t>
      </w:r>
      <w:r>
        <w:t> :</w:t>
      </w:r>
    </w:p>
    <w:p w14:paraId="76809B41" w14:textId="21572DB3" w:rsidR="00ED2F14" w:rsidRPr="00ED2F14" w:rsidRDefault="00ED2F14">
      <w:pPr>
        <w:numPr>
          <w:ilvl w:val="0"/>
          <w:numId w:val="25"/>
        </w:numPr>
        <w:spacing w:after="0" w:line="240" w:lineRule="auto"/>
      </w:pPr>
      <w:r w:rsidRPr="00ED2F14">
        <w:t>journal des achats</w:t>
      </w:r>
      <w:r>
        <w:t> ;</w:t>
      </w:r>
    </w:p>
    <w:p w14:paraId="3ED0F237" w14:textId="76836192" w:rsidR="00ED2F14" w:rsidRPr="00ED2F14" w:rsidRDefault="00ED2F14">
      <w:pPr>
        <w:numPr>
          <w:ilvl w:val="0"/>
          <w:numId w:val="25"/>
        </w:numPr>
        <w:spacing w:after="0" w:line="240" w:lineRule="auto"/>
      </w:pPr>
      <w:r w:rsidRPr="00ED2F14">
        <w:t>journal des ventes</w:t>
      </w:r>
      <w:r>
        <w:t> ;</w:t>
      </w:r>
    </w:p>
    <w:p w14:paraId="70E90D81" w14:textId="0DBE2FEE" w:rsidR="00ED2F14" w:rsidRPr="00ED2F14" w:rsidRDefault="00ED2F14">
      <w:pPr>
        <w:numPr>
          <w:ilvl w:val="0"/>
          <w:numId w:val="25"/>
        </w:numPr>
        <w:spacing w:after="0" w:line="240" w:lineRule="auto"/>
      </w:pPr>
      <w:r w:rsidRPr="00ED2F14">
        <w:t>journal de banque</w:t>
      </w:r>
      <w:r>
        <w:t> ;</w:t>
      </w:r>
    </w:p>
    <w:p w14:paraId="37B812C9" w14:textId="6B77314D" w:rsidR="00ED2F14" w:rsidRPr="00ED2F14" w:rsidRDefault="00ED2F14">
      <w:pPr>
        <w:numPr>
          <w:ilvl w:val="0"/>
          <w:numId w:val="25"/>
        </w:numPr>
        <w:spacing w:after="0" w:line="240" w:lineRule="auto"/>
      </w:pPr>
      <w:r w:rsidRPr="00ED2F14">
        <w:t>journal de caisse</w:t>
      </w:r>
      <w:r>
        <w:t> ;</w:t>
      </w:r>
    </w:p>
    <w:p w14:paraId="2BB58BDA" w14:textId="77777777" w:rsidR="00ED2F14" w:rsidRPr="00ED2F14" w:rsidRDefault="00ED2F14">
      <w:pPr>
        <w:numPr>
          <w:ilvl w:val="0"/>
          <w:numId w:val="25"/>
        </w:numPr>
        <w:spacing w:after="0" w:line="240" w:lineRule="auto"/>
      </w:pPr>
      <w:r w:rsidRPr="00ED2F14">
        <w:t>journal des opérations diverses.</w:t>
      </w:r>
    </w:p>
    <w:p w14:paraId="6EC2F412" w14:textId="5961EA48" w:rsidR="00ED2F14" w:rsidRPr="00ED2F14" w:rsidRDefault="00ED2F14" w:rsidP="00ED2F14">
      <w:pPr>
        <w:spacing w:after="0" w:line="240" w:lineRule="auto"/>
      </w:pPr>
      <w:r w:rsidRPr="00ED2F14">
        <w:t>Cette organisation facilite</w:t>
      </w:r>
      <w:r>
        <w:t> :</w:t>
      </w:r>
    </w:p>
    <w:p w14:paraId="481A5A7D" w14:textId="0228B9F8" w:rsidR="00ED2F14" w:rsidRPr="00ED2F14" w:rsidRDefault="00ED2F14">
      <w:pPr>
        <w:numPr>
          <w:ilvl w:val="0"/>
          <w:numId w:val="26"/>
        </w:numPr>
        <w:spacing w:after="0" w:line="240" w:lineRule="auto"/>
      </w:pPr>
      <w:r w:rsidRPr="00ED2F14">
        <w:t>la répartition du travail</w:t>
      </w:r>
      <w:r>
        <w:t> ;</w:t>
      </w:r>
    </w:p>
    <w:p w14:paraId="360E424E" w14:textId="2C825DE1" w:rsidR="00ED2F14" w:rsidRPr="00ED2F14" w:rsidRDefault="00ED2F14">
      <w:pPr>
        <w:numPr>
          <w:ilvl w:val="0"/>
          <w:numId w:val="26"/>
        </w:numPr>
        <w:spacing w:after="0" w:line="240" w:lineRule="auto"/>
      </w:pPr>
      <w:r w:rsidRPr="00ED2F14">
        <w:t>le classement des opérations</w:t>
      </w:r>
      <w:r>
        <w:t> ;</w:t>
      </w:r>
    </w:p>
    <w:p w14:paraId="5C127C75" w14:textId="76084EEC" w:rsidR="00ED2F14" w:rsidRPr="00ED2F14" w:rsidRDefault="00ED2F14">
      <w:pPr>
        <w:numPr>
          <w:ilvl w:val="0"/>
          <w:numId w:val="26"/>
        </w:numPr>
        <w:spacing w:after="0" w:line="240" w:lineRule="auto"/>
      </w:pPr>
      <w:r w:rsidRPr="00ED2F14">
        <w:t>les contrôles</w:t>
      </w:r>
      <w:r>
        <w:t> ;</w:t>
      </w:r>
    </w:p>
    <w:p w14:paraId="4C3D7157" w14:textId="77777777" w:rsidR="00ED2F14" w:rsidRPr="00ED2F14" w:rsidRDefault="00ED2F14">
      <w:pPr>
        <w:numPr>
          <w:ilvl w:val="0"/>
          <w:numId w:val="26"/>
        </w:numPr>
        <w:spacing w:after="0" w:line="240" w:lineRule="auto"/>
      </w:pPr>
      <w:r w:rsidRPr="00ED2F14">
        <w:t>l’automatisation des traitements.</w:t>
      </w:r>
    </w:p>
    <w:p w14:paraId="6C31F277" w14:textId="77777777" w:rsidR="00ED2F14" w:rsidRPr="00ED2F14" w:rsidRDefault="00ED2F14" w:rsidP="00ED2F14">
      <w:pPr>
        <w:spacing w:after="0" w:line="240" w:lineRule="auto"/>
      </w:pPr>
      <w:r w:rsidRPr="00ED2F14">
        <w:t>Les écritures sont ensuite centralisées conformément à l’organisation retenue.</w:t>
      </w:r>
    </w:p>
    <w:p w14:paraId="532FB398" w14:textId="77777777" w:rsidR="00ED2F14" w:rsidRPr="00ED2F14" w:rsidRDefault="00ED2F14" w:rsidP="00ED2F14">
      <w:pPr>
        <w:spacing w:after="0" w:line="240" w:lineRule="auto"/>
      </w:pPr>
      <w:r w:rsidRPr="00ED2F14">
        <w:t xml:space="preserve">Même si le référentiel limite certaines applications pédagogiques au journal unique, l'organisation en journaux divisionnaires est utile pour comprendre le fonctionnement réel des systèmes comptables professionnels. Le choix d'organisation doit pouvoir être </w:t>
      </w:r>
      <w:r w:rsidRPr="00ED2F14">
        <w:rPr>
          <w:b/>
          <w:bCs/>
        </w:rPr>
        <w:t>justifié à partir du contexte de l'entreprise</w:t>
      </w:r>
      <w:r w:rsidRPr="00ED2F14">
        <w:t>.</w:t>
      </w:r>
    </w:p>
    <w:p w14:paraId="6809AB81" w14:textId="77777777" w:rsidR="00ED2F14" w:rsidRPr="00ED2F14" w:rsidRDefault="00ED2F14" w:rsidP="00ED2F14">
      <w:pPr>
        <w:spacing w:after="0" w:line="240" w:lineRule="auto"/>
      </w:pPr>
      <w:r w:rsidRPr="00ED2F14">
        <w:pict w14:anchorId="2CDC78C3">
          <v:rect id="_x0000_i1179" style="width:0;height:1.5pt" o:hralign="center" o:hrstd="t" o:hr="t" fillcolor="#a0a0a0" stroked="f"/>
        </w:pict>
      </w:r>
    </w:p>
    <w:p w14:paraId="5605532C" w14:textId="77777777" w:rsidR="00ED2F14" w:rsidRPr="00ED2F14" w:rsidRDefault="00ED2F14" w:rsidP="00ED2F14">
      <w:pPr>
        <w:pStyle w:val="Titre1"/>
      </w:pPr>
      <w:r w:rsidRPr="00ED2F14">
        <w:t>12. Le grand livre</w:t>
      </w:r>
    </w:p>
    <w:p w14:paraId="25549AA0" w14:textId="77777777" w:rsidR="00ED2F14" w:rsidRPr="00ED2F14" w:rsidRDefault="00ED2F14" w:rsidP="00ED2F14">
      <w:pPr>
        <w:spacing w:after="0" w:line="240" w:lineRule="auto"/>
      </w:pPr>
      <w:r w:rsidRPr="00ED2F14">
        <w:t xml:space="preserve">Le </w:t>
      </w:r>
      <w:r w:rsidRPr="00ED2F14">
        <w:rPr>
          <w:b/>
          <w:bCs/>
        </w:rPr>
        <w:t>grand livre</w:t>
      </w:r>
      <w:r w:rsidRPr="00ED2F14">
        <w:t xml:space="preserve"> regroupe les écritures du journal </w:t>
      </w:r>
      <w:r w:rsidRPr="00ED2F14">
        <w:rPr>
          <w:b/>
          <w:bCs/>
        </w:rPr>
        <w:t>compte par compte</w:t>
      </w:r>
      <w:r w:rsidRPr="00ED2F14">
        <w:t>.</w:t>
      </w:r>
    </w:p>
    <w:p w14:paraId="39BCA539" w14:textId="0649EF06" w:rsidR="00ED2F14" w:rsidRPr="00ED2F14" w:rsidRDefault="00ED2F14" w:rsidP="00ED2F14">
      <w:pPr>
        <w:spacing w:after="0" w:line="240" w:lineRule="auto"/>
      </w:pPr>
      <w:r w:rsidRPr="00ED2F14">
        <w:t>Le journal répond à la question</w:t>
      </w:r>
      <w:r>
        <w:t> :</w:t>
      </w:r>
    </w:p>
    <w:p w14:paraId="151B3EEC" w14:textId="2B671187" w:rsidR="00ED2F14" w:rsidRPr="00ED2F14" w:rsidRDefault="00ED2F14" w:rsidP="00ED2F14">
      <w:pPr>
        <w:spacing w:after="0" w:line="240" w:lineRule="auto"/>
      </w:pPr>
      <w:r w:rsidRPr="00ED2F14">
        <w:rPr>
          <w:b/>
          <w:bCs/>
        </w:rPr>
        <w:t>Quelles opérations ont été enregistrées chronologiquement</w:t>
      </w:r>
      <w:r>
        <w:rPr>
          <w:b/>
          <w:bCs/>
        </w:rPr>
        <w:t> ?</w:t>
      </w:r>
    </w:p>
    <w:p w14:paraId="51499496" w14:textId="498023E3" w:rsidR="00ED2F14" w:rsidRPr="00ED2F14" w:rsidRDefault="00ED2F14" w:rsidP="00ED2F14">
      <w:pPr>
        <w:spacing w:after="0" w:line="240" w:lineRule="auto"/>
      </w:pPr>
      <w:r w:rsidRPr="00ED2F14">
        <w:t>Le grand livre répond à la question</w:t>
      </w:r>
      <w:r>
        <w:t> :</w:t>
      </w:r>
    </w:p>
    <w:p w14:paraId="0ED628D2" w14:textId="37E3E0F3" w:rsidR="00ED2F14" w:rsidRPr="00ED2F14" w:rsidRDefault="00ED2F14" w:rsidP="00ED2F14">
      <w:pPr>
        <w:spacing w:after="0" w:line="240" w:lineRule="auto"/>
      </w:pPr>
      <w:r w:rsidRPr="00ED2F14">
        <w:rPr>
          <w:b/>
          <w:bCs/>
        </w:rPr>
        <w:t>Quels mouvements ont affecté chaque compte</w:t>
      </w:r>
      <w:r>
        <w:rPr>
          <w:b/>
          <w:bCs/>
        </w:rPr>
        <w:t> ?</w:t>
      </w:r>
    </w:p>
    <w:p w14:paraId="48E8AA19" w14:textId="5A4F5C7C" w:rsidR="00ED2F14" w:rsidRPr="00ED2F14" w:rsidRDefault="00ED2F14" w:rsidP="00ED2F14">
      <w:pPr>
        <w:spacing w:after="0" w:line="240" w:lineRule="auto"/>
        <w:rPr>
          <w:b/>
          <w:bCs/>
        </w:rPr>
      </w:pPr>
      <w:r w:rsidRPr="00ED2F14">
        <w:rPr>
          <w:b/>
          <w:bCs/>
        </w:rPr>
        <w:t>Exemple</w:t>
      </w:r>
      <w:r>
        <w:rPr>
          <w:b/>
          <w:bCs/>
        </w:rPr>
        <w:t> :</w:t>
      </w:r>
      <w:r w:rsidRPr="00ED2F14">
        <w:rPr>
          <w:b/>
          <w:bCs/>
        </w:rPr>
        <w:t xml:space="preserve"> compte fournisseur</w:t>
      </w:r>
    </w:p>
    <w:tbl>
      <w:tblPr>
        <w:tblStyle w:val="Grilledutableau"/>
        <w:tblW w:w="0" w:type="auto"/>
        <w:tblLook w:val="04A0" w:firstRow="1" w:lastRow="0" w:firstColumn="1" w:lastColumn="0" w:noHBand="0" w:noVBand="1"/>
      </w:tblPr>
      <w:tblGrid>
        <w:gridCol w:w="1685"/>
        <w:gridCol w:w="1614"/>
        <w:gridCol w:w="1417"/>
      </w:tblGrid>
      <w:tr w:rsidR="00ED2F14" w:rsidRPr="00ED2F14" w14:paraId="2A16671D" w14:textId="77777777" w:rsidTr="00ED2F14">
        <w:trPr>
          <w:tblHeader/>
        </w:trPr>
        <w:tc>
          <w:tcPr>
            <w:tcW w:w="0" w:type="auto"/>
            <w:hideMark/>
          </w:tcPr>
          <w:p w14:paraId="20D2688F" w14:textId="77777777" w:rsidR="00ED2F14" w:rsidRPr="00ED2F14" w:rsidRDefault="00ED2F14" w:rsidP="00ED2F14">
            <w:pPr>
              <w:jc w:val="left"/>
              <w:rPr>
                <w:rFonts w:ascii="Calibri" w:hAnsi="Calibri" w:cs="Calibri"/>
                <w:b/>
                <w:bCs/>
                <w:sz w:val="20"/>
              </w:rPr>
            </w:pPr>
            <w:r w:rsidRPr="00ED2F14">
              <w:rPr>
                <w:rFonts w:ascii="Calibri" w:hAnsi="Calibri" w:cs="Calibri"/>
                <w:b/>
                <w:bCs/>
                <w:sz w:val="20"/>
              </w:rPr>
              <w:t>Débit</w:t>
            </w:r>
          </w:p>
        </w:tc>
        <w:tc>
          <w:tcPr>
            <w:tcW w:w="0" w:type="auto"/>
            <w:hideMark/>
          </w:tcPr>
          <w:p w14:paraId="430209DE" w14:textId="77777777" w:rsidR="00ED2F14" w:rsidRPr="00ED2F14" w:rsidRDefault="00ED2F14" w:rsidP="00ED2F14">
            <w:pPr>
              <w:jc w:val="left"/>
              <w:rPr>
                <w:rFonts w:ascii="Calibri" w:hAnsi="Calibri" w:cs="Calibri"/>
                <w:b/>
                <w:bCs/>
                <w:sz w:val="20"/>
              </w:rPr>
            </w:pPr>
            <w:r w:rsidRPr="00ED2F14">
              <w:rPr>
                <w:rFonts w:ascii="Calibri" w:hAnsi="Calibri" w:cs="Calibri"/>
                <w:b/>
                <w:bCs/>
                <w:sz w:val="20"/>
              </w:rPr>
              <w:t>401 Fournisseurs</w:t>
            </w:r>
          </w:p>
        </w:tc>
        <w:tc>
          <w:tcPr>
            <w:tcW w:w="0" w:type="auto"/>
            <w:hideMark/>
          </w:tcPr>
          <w:p w14:paraId="40417446" w14:textId="77777777" w:rsidR="00ED2F14" w:rsidRPr="00ED2F14" w:rsidRDefault="00ED2F14" w:rsidP="00ED2F14">
            <w:pPr>
              <w:jc w:val="left"/>
              <w:rPr>
                <w:rFonts w:ascii="Calibri" w:hAnsi="Calibri" w:cs="Calibri"/>
                <w:b/>
                <w:bCs/>
                <w:sz w:val="20"/>
              </w:rPr>
            </w:pPr>
            <w:r w:rsidRPr="00ED2F14">
              <w:rPr>
                <w:rFonts w:ascii="Calibri" w:hAnsi="Calibri" w:cs="Calibri"/>
                <w:b/>
                <w:bCs/>
                <w:sz w:val="20"/>
              </w:rPr>
              <w:t>Crédit</w:t>
            </w:r>
          </w:p>
        </w:tc>
      </w:tr>
      <w:tr w:rsidR="00ED2F14" w:rsidRPr="00ED2F14" w14:paraId="146566D9" w14:textId="77777777" w:rsidTr="00ED2F14">
        <w:tc>
          <w:tcPr>
            <w:tcW w:w="0" w:type="auto"/>
            <w:hideMark/>
          </w:tcPr>
          <w:p w14:paraId="387E9A87" w14:textId="44065E2E" w:rsidR="00ED2F14" w:rsidRPr="00ED2F14" w:rsidRDefault="00ED2F14" w:rsidP="00ED2F14">
            <w:pPr>
              <w:jc w:val="left"/>
              <w:rPr>
                <w:rFonts w:ascii="Calibri" w:hAnsi="Calibri" w:cs="Calibri"/>
                <w:sz w:val="20"/>
              </w:rPr>
            </w:pPr>
            <w:r w:rsidRPr="00ED2F14">
              <w:rPr>
                <w:rFonts w:ascii="Calibri" w:hAnsi="Calibri" w:cs="Calibri"/>
                <w:sz w:val="20"/>
              </w:rPr>
              <w:t>Règlement</w:t>
            </w:r>
            <w:r w:rsidRPr="00ED2F14">
              <w:rPr>
                <w:rFonts w:ascii="Calibri" w:hAnsi="Calibri" w:cs="Calibri"/>
                <w:sz w:val="20"/>
              </w:rPr>
              <w:t> :</w:t>
            </w:r>
            <w:r w:rsidRPr="00ED2F14">
              <w:rPr>
                <w:rFonts w:ascii="Calibri" w:hAnsi="Calibri" w:cs="Calibri"/>
                <w:sz w:val="20"/>
              </w:rPr>
              <w:t xml:space="preserve"> 1 200</w:t>
            </w:r>
          </w:p>
        </w:tc>
        <w:tc>
          <w:tcPr>
            <w:tcW w:w="0" w:type="auto"/>
            <w:hideMark/>
          </w:tcPr>
          <w:p w14:paraId="6BFB0275" w14:textId="77777777" w:rsidR="00ED2F14" w:rsidRPr="00ED2F14" w:rsidRDefault="00ED2F14" w:rsidP="00ED2F14">
            <w:pPr>
              <w:jc w:val="left"/>
              <w:rPr>
                <w:rFonts w:ascii="Calibri" w:hAnsi="Calibri" w:cs="Calibri"/>
                <w:sz w:val="20"/>
              </w:rPr>
            </w:pPr>
          </w:p>
        </w:tc>
        <w:tc>
          <w:tcPr>
            <w:tcW w:w="0" w:type="auto"/>
            <w:hideMark/>
          </w:tcPr>
          <w:p w14:paraId="179A4568" w14:textId="1C46F9A6" w:rsidR="00ED2F14" w:rsidRPr="00ED2F14" w:rsidRDefault="00ED2F14" w:rsidP="00ED2F14">
            <w:pPr>
              <w:jc w:val="left"/>
              <w:rPr>
                <w:rFonts w:ascii="Calibri" w:hAnsi="Calibri" w:cs="Calibri"/>
                <w:sz w:val="20"/>
              </w:rPr>
            </w:pPr>
            <w:r w:rsidRPr="00ED2F14">
              <w:rPr>
                <w:rFonts w:ascii="Calibri" w:hAnsi="Calibri" w:cs="Calibri"/>
                <w:sz w:val="20"/>
              </w:rPr>
              <w:t>Facture</w:t>
            </w:r>
            <w:r w:rsidRPr="00ED2F14">
              <w:rPr>
                <w:rFonts w:ascii="Calibri" w:hAnsi="Calibri" w:cs="Calibri"/>
                <w:sz w:val="20"/>
              </w:rPr>
              <w:t> :</w:t>
            </w:r>
            <w:r w:rsidRPr="00ED2F14">
              <w:rPr>
                <w:rFonts w:ascii="Calibri" w:hAnsi="Calibri" w:cs="Calibri"/>
                <w:sz w:val="20"/>
              </w:rPr>
              <w:t xml:space="preserve"> 1 200</w:t>
            </w:r>
          </w:p>
        </w:tc>
      </w:tr>
    </w:tbl>
    <w:p w14:paraId="112751ED" w14:textId="6F706CF3" w:rsidR="00ED2F14" w:rsidRPr="00ED2F14" w:rsidRDefault="00ED2F14" w:rsidP="00ED2F14">
      <w:pPr>
        <w:spacing w:after="0" w:line="240" w:lineRule="auto"/>
      </w:pPr>
      <w:r w:rsidRPr="00ED2F14">
        <w:t>Le grand livre permet notamment de</w:t>
      </w:r>
      <w:r>
        <w:t> :</w:t>
      </w:r>
    </w:p>
    <w:p w14:paraId="2C7EA254" w14:textId="26AF3256" w:rsidR="00ED2F14" w:rsidRPr="00ED2F14" w:rsidRDefault="00ED2F14">
      <w:pPr>
        <w:numPr>
          <w:ilvl w:val="0"/>
          <w:numId w:val="27"/>
        </w:numPr>
        <w:spacing w:after="0" w:line="240" w:lineRule="auto"/>
      </w:pPr>
      <w:r w:rsidRPr="00ED2F14">
        <w:t>connaître les mouvements d’un compte</w:t>
      </w:r>
      <w:r>
        <w:t> ;</w:t>
      </w:r>
    </w:p>
    <w:p w14:paraId="112630F5" w14:textId="4977533E" w:rsidR="00ED2F14" w:rsidRPr="00ED2F14" w:rsidRDefault="00ED2F14">
      <w:pPr>
        <w:numPr>
          <w:ilvl w:val="0"/>
          <w:numId w:val="27"/>
        </w:numPr>
        <w:spacing w:after="0" w:line="240" w:lineRule="auto"/>
      </w:pPr>
      <w:r w:rsidRPr="00ED2F14">
        <w:t>déterminer son solde</w:t>
      </w:r>
      <w:r>
        <w:t> ;</w:t>
      </w:r>
    </w:p>
    <w:p w14:paraId="0130E293" w14:textId="6FCE1C72" w:rsidR="00ED2F14" w:rsidRPr="00ED2F14" w:rsidRDefault="00ED2F14">
      <w:pPr>
        <w:numPr>
          <w:ilvl w:val="0"/>
          <w:numId w:val="27"/>
        </w:numPr>
        <w:spacing w:after="0" w:line="240" w:lineRule="auto"/>
      </w:pPr>
      <w:r w:rsidRPr="00ED2F14">
        <w:t>contrôler les opérations</w:t>
      </w:r>
      <w:r>
        <w:t> ;</w:t>
      </w:r>
    </w:p>
    <w:p w14:paraId="4B70E463" w14:textId="77777777" w:rsidR="00ED2F14" w:rsidRPr="00ED2F14" w:rsidRDefault="00ED2F14">
      <w:pPr>
        <w:numPr>
          <w:ilvl w:val="0"/>
          <w:numId w:val="27"/>
        </w:numPr>
        <w:spacing w:after="0" w:line="240" w:lineRule="auto"/>
      </w:pPr>
      <w:r w:rsidRPr="00ED2F14">
        <w:t>préparer la balance.</w:t>
      </w:r>
    </w:p>
    <w:p w14:paraId="44F692A4" w14:textId="77777777" w:rsidR="00ED2F14" w:rsidRPr="00ED2F14" w:rsidRDefault="00ED2F14" w:rsidP="00ED2F14">
      <w:pPr>
        <w:spacing w:after="0" w:line="240" w:lineRule="auto"/>
      </w:pPr>
      <w:r w:rsidRPr="00ED2F14">
        <w:t xml:space="preserve">Le </w:t>
      </w:r>
      <w:r w:rsidRPr="00ED2F14">
        <w:rPr>
          <w:b/>
          <w:bCs/>
        </w:rPr>
        <w:t>livre-journal et le grand livre constituent les livres comptables obligatoires</w:t>
      </w:r>
      <w:r w:rsidRPr="00ED2F14">
        <w:t xml:space="preserve"> identifiés par le référentiel.</w:t>
      </w:r>
    </w:p>
    <w:p w14:paraId="4264795E" w14:textId="77777777" w:rsidR="00ED2F14" w:rsidRPr="00ED2F14" w:rsidRDefault="00ED2F14" w:rsidP="00ED2F14">
      <w:pPr>
        <w:spacing w:after="0" w:line="240" w:lineRule="auto"/>
      </w:pPr>
      <w:r w:rsidRPr="00ED2F14">
        <w:pict w14:anchorId="211199F9">
          <v:rect id="_x0000_i1180" style="width:0;height:1.5pt" o:hralign="center" o:hrstd="t" o:hr="t" fillcolor="#a0a0a0" stroked="f"/>
        </w:pict>
      </w:r>
    </w:p>
    <w:p w14:paraId="2390D22F" w14:textId="77777777" w:rsidR="00ED2F14" w:rsidRPr="00ED2F14" w:rsidRDefault="00ED2F14" w:rsidP="00ED2F14">
      <w:pPr>
        <w:pStyle w:val="Titre1"/>
      </w:pPr>
      <w:r w:rsidRPr="00ED2F14">
        <w:lastRenderedPageBreak/>
        <w:t>13. Les grands livres auxiliaires</w:t>
      </w:r>
    </w:p>
    <w:p w14:paraId="05DC100C" w14:textId="77777777" w:rsidR="00ED2F14" w:rsidRPr="00ED2F14" w:rsidRDefault="00ED2F14" w:rsidP="00ED2F14">
      <w:pPr>
        <w:spacing w:after="0" w:line="240" w:lineRule="auto"/>
      </w:pPr>
      <w:r w:rsidRPr="00ED2F14">
        <w:t>Lorsque l’entreprise possède de nombreux clients ou fournisseurs, un seul compte collectif serait insuffisant pour assurer le suivi individuel.</w:t>
      </w:r>
    </w:p>
    <w:p w14:paraId="66604DF6" w14:textId="77777777" w:rsidR="00ED2F14" w:rsidRPr="00ED2F14" w:rsidRDefault="00ED2F14" w:rsidP="00ED2F14">
      <w:pPr>
        <w:spacing w:after="0" w:line="240" w:lineRule="auto"/>
      </w:pPr>
      <w:r w:rsidRPr="00ED2F14">
        <w:t xml:space="preserve">Des </w:t>
      </w:r>
      <w:r w:rsidRPr="00ED2F14">
        <w:rPr>
          <w:b/>
          <w:bCs/>
        </w:rPr>
        <w:t>comptes auxiliaires</w:t>
      </w:r>
      <w:r w:rsidRPr="00ED2F14">
        <w:t xml:space="preserve"> peuvent être utilisés.</w:t>
      </w:r>
    </w:p>
    <w:p w14:paraId="179BB9A6" w14:textId="647C3241" w:rsidR="00ED2F14" w:rsidRPr="00ED2F14" w:rsidRDefault="00ED2F14" w:rsidP="00ED2F14">
      <w:pPr>
        <w:spacing w:after="0" w:line="240" w:lineRule="auto"/>
      </w:pPr>
      <w:r w:rsidRPr="00ED2F14">
        <w:t>Exemples</w:t>
      </w:r>
      <w:r>
        <w:t> :</w:t>
      </w:r>
    </w:p>
    <w:p w14:paraId="4C2DE2A1" w14:textId="33D951E8" w:rsidR="00ED2F14" w:rsidRPr="00ED2F14" w:rsidRDefault="00ED2F14">
      <w:pPr>
        <w:numPr>
          <w:ilvl w:val="0"/>
          <w:numId w:val="28"/>
        </w:numPr>
        <w:spacing w:after="0" w:line="240" w:lineRule="auto"/>
      </w:pPr>
      <w:r w:rsidRPr="00ED2F14">
        <w:t>401DURAND</w:t>
      </w:r>
      <w:r>
        <w:t> :</w:t>
      </w:r>
      <w:r w:rsidRPr="00ED2F14">
        <w:t xml:space="preserve"> fournisseur Durand</w:t>
      </w:r>
      <w:r>
        <w:t> ;</w:t>
      </w:r>
    </w:p>
    <w:p w14:paraId="175C25B7" w14:textId="1E4E8354" w:rsidR="00ED2F14" w:rsidRPr="00ED2F14" w:rsidRDefault="00ED2F14">
      <w:pPr>
        <w:numPr>
          <w:ilvl w:val="0"/>
          <w:numId w:val="28"/>
        </w:numPr>
        <w:spacing w:after="0" w:line="240" w:lineRule="auto"/>
      </w:pPr>
      <w:r w:rsidRPr="00ED2F14">
        <w:t>411MARTIN</w:t>
      </w:r>
      <w:r>
        <w:t> :</w:t>
      </w:r>
      <w:r w:rsidRPr="00ED2F14">
        <w:t xml:space="preserve"> client Martin.</w:t>
      </w:r>
    </w:p>
    <w:p w14:paraId="451F8E2F" w14:textId="3790B409" w:rsidR="00ED2F14" w:rsidRPr="00ED2F14" w:rsidRDefault="00ED2F14" w:rsidP="00ED2F14">
      <w:pPr>
        <w:spacing w:after="0" w:line="240" w:lineRule="auto"/>
      </w:pPr>
      <w:r w:rsidRPr="00ED2F14">
        <w:t>On peut alors établir</w:t>
      </w:r>
      <w:r>
        <w:t> :</w:t>
      </w:r>
    </w:p>
    <w:p w14:paraId="669E7D75" w14:textId="37F68687" w:rsidR="00ED2F14" w:rsidRPr="00ED2F14" w:rsidRDefault="00ED2F14">
      <w:pPr>
        <w:numPr>
          <w:ilvl w:val="0"/>
          <w:numId w:val="29"/>
        </w:numPr>
        <w:spacing w:after="0" w:line="240" w:lineRule="auto"/>
      </w:pPr>
      <w:r w:rsidRPr="00ED2F14">
        <w:t>un grand livre auxiliaire clients</w:t>
      </w:r>
      <w:r>
        <w:t> ;</w:t>
      </w:r>
    </w:p>
    <w:p w14:paraId="693FF048" w14:textId="77777777" w:rsidR="00ED2F14" w:rsidRPr="00ED2F14" w:rsidRDefault="00ED2F14">
      <w:pPr>
        <w:numPr>
          <w:ilvl w:val="0"/>
          <w:numId w:val="29"/>
        </w:numPr>
        <w:spacing w:after="0" w:line="240" w:lineRule="auto"/>
      </w:pPr>
      <w:r w:rsidRPr="00ED2F14">
        <w:t>un grand livre auxiliaire fournisseurs.</w:t>
      </w:r>
    </w:p>
    <w:p w14:paraId="54F1E0E2" w14:textId="4B75488B" w:rsidR="00ED2F14" w:rsidRPr="00ED2F14" w:rsidRDefault="00ED2F14" w:rsidP="00ED2F14">
      <w:pPr>
        <w:spacing w:after="0" w:line="240" w:lineRule="auto"/>
      </w:pPr>
      <w:r w:rsidRPr="00ED2F14">
        <w:t>Ils permettent de suivre précisément</w:t>
      </w:r>
      <w:r>
        <w:t> :</w:t>
      </w:r>
    </w:p>
    <w:p w14:paraId="5E4D1910" w14:textId="48F8FD2C" w:rsidR="00ED2F14" w:rsidRPr="00ED2F14" w:rsidRDefault="00ED2F14">
      <w:pPr>
        <w:numPr>
          <w:ilvl w:val="0"/>
          <w:numId w:val="30"/>
        </w:numPr>
        <w:spacing w:after="0" w:line="240" w:lineRule="auto"/>
      </w:pPr>
      <w:r w:rsidRPr="00ED2F14">
        <w:t>les factures</w:t>
      </w:r>
      <w:r>
        <w:t> ;</w:t>
      </w:r>
    </w:p>
    <w:p w14:paraId="4EC76848" w14:textId="35DF9B9A" w:rsidR="00ED2F14" w:rsidRPr="00ED2F14" w:rsidRDefault="00ED2F14">
      <w:pPr>
        <w:numPr>
          <w:ilvl w:val="0"/>
          <w:numId w:val="30"/>
        </w:numPr>
        <w:spacing w:after="0" w:line="240" w:lineRule="auto"/>
      </w:pPr>
      <w:r w:rsidRPr="00ED2F14">
        <w:t>les règlements</w:t>
      </w:r>
      <w:r>
        <w:t> ;</w:t>
      </w:r>
    </w:p>
    <w:p w14:paraId="52F87A75" w14:textId="4FF62444" w:rsidR="00ED2F14" w:rsidRPr="00ED2F14" w:rsidRDefault="00ED2F14">
      <w:pPr>
        <w:numPr>
          <w:ilvl w:val="0"/>
          <w:numId w:val="30"/>
        </w:numPr>
        <w:spacing w:after="0" w:line="240" w:lineRule="auto"/>
      </w:pPr>
      <w:r w:rsidRPr="00ED2F14">
        <w:t>les créances</w:t>
      </w:r>
      <w:r>
        <w:t> ;</w:t>
      </w:r>
    </w:p>
    <w:p w14:paraId="217EAE5A" w14:textId="3A03957B" w:rsidR="00ED2F14" w:rsidRPr="00ED2F14" w:rsidRDefault="00ED2F14">
      <w:pPr>
        <w:numPr>
          <w:ilvl w:val="0"/>
          <w:numId w:val="30"/>
        </w:numPr>
        <w:spacing w:after="0" w:line="240" w:lineRule="auto"/>
      </w:pPr>
      <w:r w:rsidRPr="00ED2F14">
        <w:t>les dettes</w:t>
      </w:r>
      <w:r>
        <w:t> ;</w:t>
      </w:r>
    </w:p>
    <w:p w14:paraId="13F36FFD" w14:textId="77777777" w:rsidR="00ED2F14" w:rsidRPr="00ED2F14" w:rsidRDefault="00ED2F14">
      <w:pPr>
        <w:numPr>
          <w:ilvl w:val="0"/>
          <w:numId w:val="30"/>
        </w:numPr>
        <w:spacing w:after="0" w:line="240" w:lineRule="auto"/>
      </w:pPr>
      <w:r w:rsidRPr="00ED2F14">
        <w:t>les éventuels retards.</w:t>
      </w:r>
    </w:p>
    <w:p w14:paraId="7D1C06B6" w14:textId="77777777" w:rsidR="00ED2F14" w:rsidRPr="00ED2F14" w:rsidRDefault="00ED2F14" w:rsidP="00ED2F14">
      <w:pPr>
        <w:spacing w:after="0" w:line="240" w:lineRule="auto"/>
      </w:pPr>
      <w:r w:rsidRPr="00ED2F14">
        <w:t xml:space="preserve">Le référentiel distingue les livres obligatoires des </w:t>
      </w:r>
      <w:r w:rsidRPr="00ED2F14">
        <w:rPr>
          <w:b/>
          <w:bCs/>
        </w:rPr>
        <w:t>grands livres auxiliaires</w:t>
      </w:r>
      <w:r w:rsidRPr="00ED2F14">
        <w:t>, utilisés en fonction des besoins de l’organisation comptable.</w:t>
      </w:r>
    </w:p>
    <w:p w14:paraId="373A7119" w14:textId="77777777" w:rsidR="00ED2F14" w:rsidRPr="00ED2F14" w:rsidRDefault="00ED2F14" w:rsidP="00ED2F14">
      <w:pPr>
        <w:spacing w:after="0" w:line="240" w:lineRule="auto"/>
      </w:pPr>
      <w:r w:rsidRPr="00ED2F14">
        <w:pict w14:anchorId="3B4CA3B9">
          <v:rect id="_x0000_i1181" style="width:0;height:1.5pt" o:hralign="center" o:hrstd="t" o:hr="t" fillcolor="#a0a0a0" stroked="f"/>
        </w:pict>
      </w:r>
    </w:p>
    <w:p w14:paraId="5811A505" w14:textId="77777777" w:rsidR="00ED2F14" w:rsidRPr="00ED2F14" w:rsidRDefault="00ED2F14" w:rsidP="00ED2F14">
      <w:pPr>
        <w:pStyle w:val="Titre1"/>
      </w:pPr>
      <w:r w:rsidRPr="00ED2F14">
        <w:t>14. La balance</w:t>
      </w:r>
    </w:p>
    <w:p w14:paraId="37F4A1F5" w14:textId="77777777" w:rsidR="00ED2F14" w:rsidRPr="00ED2F14" w:rsidRDefault="00ED2F14" w:rsidP="00ED2F14">
      <w:pPr>
        <w:spacing w:after="0" w:line="240" w:lineRule="auto"/>
      </w:pPr>
      <w:r w:rsidRPr="00ED2F14">
        <w:t xml:space="preserve">La </w:t>
      </w:r>
      <w:r w:rsidRPr="00ED2F14">
        <w:rPr>
          <w:b/>
          <w:bCs/>
        </w:rPr>
        <w:t>balance</w:t>
      </w:r>
      <w:r w:rsidRPr="00ED2F14">
        <w:t xml:space="preserve"> est un tableau récapitulatif des comptes.</w:t>
      </w:r>
    </w:p>
    <w:p w14:paraId="3EF6187C" w14:textId="03A98FF2" w:rsidR="00ED2F14" w:rsidRPr="00ED2F14" w:rsidRDefault="00ED2F14" w:rsidP="00ED2F14">
      <w:pPr>
        <w:spacing w:after="0" w:line="240" w:lineRule="auto"/>
      </w:pPr>
      <w:r w:rsidRPr="00ED2F14">
        <w:t>Pour chaque compte, elle indique généralement</w:t>
      </w:r>
      <w:r>
        <w:t> :</w:t>
      </w:r>
    </w:p>
    <w:p w14:paraId="021616C8" w14:textId="7566DDB6" w:rsidR="00ED2F14" w:rsidRPr="00ED2F14" w:rsidRDefault="00ED2F14">
      <w:pPr>
        <w:numPr>
          <w:ilvl w:val="0"/>
          <w:numId w:val="31"/>
        </w:numPr>
        <w:spacing w:after="0" w:line="240" w:lineRule="auto"/>
      </w:pPr>
      <w:r w:rsidRPr="00ED2F14">
        <w:t>le numéro</w:t>
      </w:r>
      <w:r>
        <w:t> ;</w:t>
      </w:r>
    </w:p>
    <w:p w14:paraId="24749FF2" w14:textId="766F7E7F" w:rsidR="00ED2F14" w:rsidRPr="00ED2F14" w:rsidRDefault="00ED2F14">
      <w:pPr>
        <w:numPr>
          <w:ilvl w:val="0"/>
          <w:numId w:val="31"/>
        </w:numPr>
        <w:spacing w:after="0" w:line="240" w:lineRule="auto"/>
      </w:pPr>
      <w:r w:rsidRPr="00ED2F14">
        <w:t>l’intitulé</w:t>
      </w:r>
      <w:r>
        <w:t> ;</w:t>
      </w:r>
    </w:p>
    <w:p w14:paraId="2928BD9E" w14:textId="059F5B64" w:rsidR="00ED2F14" w:rsidRPr="00ED2F14" w:rsidRDefault="00ED2F14">
      <w:pPr>
        <w:numPr>
          <w:ilvl w:val="0"/>
          <w:numId w:val="31"/>
        </w:numPr>
        <w:spacing w:after="0" w:line="240" w:lineRule="auto"/>
      </w:pPr>
      <w:r w:rsidRPr="00ED2F14">
        <w:t>le total des mouvements débiteurs</w:t>
      </w:r>
      <w:r>
        <w:t> ;</w:t>
      </w:r>
    </w:p>
    <w:p w14:paraId="1AFF1172" w14:textId="0356EF79" w:rsidR="00ED2F14" w:rsidRPr="00ED2F14" w:rsidRDefault="00ED2F14">
      <w:pPr>
        <w:numPr>
          <w:ilvl w:val="0"/>
          <w:numId w:val="31"/>
        </w:numPr>
        <w:spacing w:after="0" w:line="240" w:lineRule="auto"/>
      </w:pPr>
      <w:r w:rsidRPr="00ED2F14">
        <w:t>le total des mouvements créditeurs</w:t>
      </w:r>
      <w:r>
        <w:t> ;</w:t>
      </w:r>
    </w:p>
    <w:p w14:paraId="464CFAFC" w14:textId="77777777" w:rsidR="00ED2F14" w:rsidRPr="00ED2F14" w:rsidRDefault="00ED2F14">
      <w:pPr>
        <w:numPr>
          <w:ilvl w:val="0"/>
          <w:numId w:val="31"/>
        </w:numPr>
        <w:spacing w:after="0" w:line="240" w:lineRule="auto"/>
      </w:pPr>
      <w:r w:rsidRPr="00ED2F14">
        <w:t>le solde débiteur ou créditeur.</w:t>
      </w:r>
    </w:p>
    <w:p w14:paraId="124574B5" w14:textId="77777777" w:rsidR="00ED2F14" w:rsidRPr="00ED2F14" w:rsidRDefault="00ED2F14" w:rsidP="00ED2F14">
      <w:pPr>
        <w:spacing w:after="0" w:line="240" w:lineRule="auto"/>
        <w:rPr>
          <w:b/>
          <w:bCs/>
        </w:rPr>
      </w:pPr>
      <w:r w:rsidRPr="00ED2F14">
        <w:rPr>
          <w:b/>
          <w:bCs/>
        </w:rPr>
        <w:t>14.1 Exemple simplifié</w:t>
      </w:r>
    </w:p>
    <w:tbl>
      <w:tblPr>
        <w:tblStyle w:val="Grilledutableau"/>
        <w:tblW w:w="0" w:type="auto"/>
        <w:tblLook w:val="04A0" w:firstRow="1" w:lastRow="0" w:firstColumn="1" w:lastColumn="0" w:noHBand="0" w:noVBand="1"/>
      </w:tblPr>
      <w:tblGrid>
        <w:gridCol w:w="1592"/>
        <w:gridCol w:w="769"/>
        <w:gridCol w:w="797"/>
        <w:gridCol w:w="1454"/>
      </w:tblGrid>
      <w:tr w:rsidR="00ED2F14" w:rsidRPr="00ED2F14" w14:paraId="32175604" w14:textId="77777777" w:rsidTr="00ED2F14">
        <w:trPr>
          <w:tblHeader/>
        </w:trPr>
        <w:tc>
          <w:tcPr>
            <w:tcW w:w="0" w:type="auto"/>
            <w:hideMark/>
          </w:tcPr>
          <w:p w14:paraId="0D9B1175" w14:textId="77777777" w:rsidR="00ED2F14" w:rsidRPr="00ED2F14" w:rsidRDefault="00ED2F14" w:rsidP="00ED2F14">
            <w:pPr>
              <w:jc w:val="left"/>
              <w:rPr>
                <w:rFonts w:ascii="Calibri" w:hAnsi="Calibri" w:cs="Calibri"/>
                <w:b/>
                <w:bCs/>
                <w:sz w:val="20"/>
              </w:rPr>
            </w:pPr>
            <w:r w:rsidRPr="00ED2F14">
              <w:rPr>
                <w:rFonts w:ascii="Calibri" w:hAnsi="Calibri" w:cs="Calibri"/>
                <w:b/>
                <w:bCs/>
                <w:sz w:val="20"/>
              </w:rPr>
              <w:t>Compte</w:t>
            </w:r>
          </w:p>
        </w:tc>
        <w:tc>
          <w:tcPr>
            <w:tcW w:w="0" w:type="auto"/>
            <w:hideMark/>
          </w:tcPr>
          <w:p w14:paraId="10F976D8" w14:textId="77777777" w:rsidR="00ED2F14" w:rsidRPr="00ED2F14" w:rsidRDefault="00ED2F14" w:rsidP="00ED2F14">
            <w:pPr>
              <w:jc w:val="left"/>
              <w:rPr>
                <w:rFonts w:ascii="Calibri" w:hAnsi="Calibri" w:cs="Calibri"/>
                <w:b/>
                <w:bCs/>
                <w:sz w:val="20"/>
              </w:rPr>
            </w:pPr>
            <w:r w:rsidRPr="00ED2F14">
              <w:rPr>
                <w:rFonts w:ascii="Calibri" w:hAnsi="Calibri" w:cs="Calibri"/>
                <w:b/>
                <w:bCs/>
                <w:sz w:val="20"/>
              </w:rPr>
              <w:t>Débits</w:t>
            </w:r>
          </w:p>
        </w:tc>
        <w:tc>
          <w:tcPr>
            <w:tcW w:w="0" w:type="auto"/>
            <w:hideMark/>
          </w:tcPr>
          <w:p w14:paraId="4D50FEEE" w14:textId="77777777" w:rsidR="00ED2F14" w:rsidRPr="00ED2F14" w:rsidRDefault="00ED2F14" w:rsidP="00ED2F14">
            <w:pPr>
              <w:jc w:val="left"/>
              <w:rPr>
                <w:rFonts w:ascii="Calibri" w:hAnsi="Calibri" w:cs="Calibri"/>
                <w:b/>
                <w:bCs/>
                <w:sz w:val="20"/>
              </w:rPr>
            </w:pPr>
            <w:r w:rsidRPr="00ED2F14">
              <w:rPr>
                <w:rFonts w:ascii="Calibri" w:hAnsi="Calibri" w:cs="Calibri"/>
                <w:b/>
                <w:bCs/>
                <w:sz w:val="20"/>
              </w:rPr>
              <w:t>Crédits</w:t>
            </w:r>
          </w:p>
        </w:tc>
        <w:tc>
          <w:tcPr>
            <w:tcW w:w="0" w:type="auto"/>
            <w:hideMark/>
          </w:tcPr>
          <w:p w14:paraId="3750CEB9" w14:textId="77777777" w:rsidR="00ED2F14" w:rsidRPr="00ED2F14" w:rsidRDefault="00ED2F14" w:rsidP="00ED2F14">
            <w:pPr>
              <w:jc w:val="left"/>
              <w:rPr>
                <w:rFonts w:ascii="Calibri" w:hAnsi="Calibri" w:cs="Calibri"/>
                <w:b/>
                <w:bCs/>
                <w:sz w:val="20"/>
              </w:rPr>
            </w:pPr>
            <w:r w:rsidRPr="00ED2F14">
              <w:rPr>
                <w:rFonts w:ascii="Calibri" w:hAnsi="Calibri" w:cs="Calibri"/>
                <w:b/>
                <w:bCs/>
                <w:sz w:val="20"/>
              </w:rPr>
              <w:t>Solde</w:t>
            </w:r>
          </w:p>
        </w:tc>
      </w:tr>
      <w:tr w:rsidR="00ED2F14" w:rsidRPr="00ED2F14" w14:paraId="0ADEA2F5" w14:textId="77777777" w:rsidTr="00ED2F14">
        <w:tc>
          <w:tcPr>
            <w:tcW w:w="0" w:type="auto"/>
            <w:hideMark/>
          </w:tcPr>
          <w:p w14:paraId="444BA3E1" w14:textId="77777777" w:rsidR="00ED2F14" w:rsidRPr="00ED2F14" w:rsidRDefault="00ED2F14" w:rsidP="00ED2F14">
            <w:pPr>
              <w:jc w:val="left"/>
              <w:rPr>
                <w:rFonts w:ascii="Calibri" w:hAnsi="Calibri" w:cs="Calibri"/>
                <w:sz w:val="20"/>
              </w:rPr>
            </w:pPr>
            <w:r w:rsidRPr="00ED2F14">
              <w:rPr>
                <w:rFonts w:ascii="Calibri" w:hAnsi="Calibri" w:cs="Calibri"/>
                <w:sz w:val="20"/>
              </w:rPr>
              <w:t>401 Fournisseurs</w:t>
            </w:r>
          </w:p>
        </w:tc>
        <w:tc>
          <w:tcPr>
            <w:tcW w:w="0" w:type="auto"/>
            <w:hideMark/>
          </w:tcPr>
          <w:p w14:paraId="24DAD312" w14:textId="77777777" w:rsidR="00ED2F14" w:rsidRPr="00ED2F14" w:rsidRDefault="00ED2F14" w:rsidP="00ED2F14">
            <w:pPr>
              <w:jc w:val="left"/>
              <w:rPr>
                <w:rFonts w:ascii="Calibri" w:hAnsi="Calibri" w:cs="Calibri"/>
                <w:sz w:val="20"/>
              </w:rPr>
            </w:pPr>
            <w:r w:rsidRPr="00ED2F14">
              <w:rPr>
                <w:rFonts w:ascii="Calibri" w:hAnsi="Calibri" w:cs="Calibri"/>
                <w:sz w:val="20"/>
              </w:rPr>
              <w:t>4 000</w:t>
            </w:r>
          </w:p>
        </w:tc>
        <w:tc>
          <w:tcPr>
            <w:tcW w:w="0" w:type="auto"/>
            <w:hideMark/>
          </w:tcPr>
          <w:p w14:paraId="79E01554" w14:textId="77777777" w:rsidR="00ED2F14" w:rsidRPr="00ED2F14" w:rsidRDefault="00ED2F14" w:rsidP="00ED2F14">
            <w:pPr>
              <w:jc w:val="left"/>
              <w:rPr>
                <w:rFonts w:ascii="Calibri" w:hAnsi="Calibri" w:cs="Calibri"/>
                <w:sz w:val="20"/>
              </w:rPr>
            </w:pPr>
            <w:r w:rsidRPr="00ED2F14">
              <w:rPr>
                <w:rFonts w:ascii="Calibri" w:hAnsi="Calibri" w:cs="Calibri"/>
                <w:sz w:val="20"/>
              </w:rPr>
              <w:t>6 000</w:t>
            </w:r>
          </w:p>
        </w:tc>
        <w:tc>
          <w:tcPr>
            <w:tcW w:w="0" w:type="auto"/>
            <w:hideMark/>
          </w:tcPr>
          <w:p w14:paraId="249F35C6" w14:textId="77777777" w:rsidR="00ED2F14" w:rsidRPr="00ED2F14" w:rsidRDefault="00ED2F14" w:rsidP="00ED2F14">
            <w:pPr>
              <w:jc w:val="left"/>
              <w:rPr>
                <w:rFonts w:ascii="Calibri" w:hAnsi="Calibri" w:cs="Calibri"/>
                <w:sz w:val="20"/>
              </w:rPr>
            </w:pPr>
            <w:r w:rsidRPr="00ED2F14">
              <w:rPr>
                <w:rFonts w:ascii="Calibri" w:hAnsi="Calibri" w:cs="Calibri"/>
                <w:sz w:val="20"/>
              </w:rPr>
              <w:t>2 000 créditeur</w:t>
            </w:r>
          </w:p>
        </w:tc>
      </w:tr>
      <w:tr w:rsidR="00ED2F14" w:rsidRPr="00ED2F14" w14:paraId="7787B82D" w14:textId="77777777" w:rsidTr="00ED2F14">
        <w:tc>
          <w:tcPr>
            <w:tcW w:w="0" w:type="auto"/>
            <w:hideMark/>
          </w:tcPr>
          <w:p w14:paraId="1A1E430F" w14:textId="77777777" w:rsidR="00ED2F14" w:rsidRPr="00ED2F14" w:rsidRDefault="00ED2F14" w:rsidP="00ED2F14">
            <w:pPr>
              <w:jc w:val="left"/>
              <w:rPr>
                <w:rFonts w:ascii="Calibri" w:hAnsi="Calibri" w:cs="Calibri"/>
                <w:sz w:val="20"/>
              </w:rPr>
            </w:pPr>
            <w:r w:rsidRPr="00ED2F14">
              <w:rPr>
                <w:rFonts w:ascii="Calibri" w:hAnsi="Calibri" w:cs="Calibri"/>
                <w:sz w:val="20"/>
              </w:rPr>
              <w:t>411 Clients</w:t>
            </w:r>
          </w:p>
        </w:tc>
        <w:tc>
          <w:tcPr>
            <w:tcW w:w="0" w:type="auto"/>
            <w:hideMark/>
          </w:tcPr>
          <w:p w14:paraId="15FF56D1" w14:textId="77777777" w:rsidR="00ED2F14" w:rsidRPr="00ED2F14" w:rsidRDefault="00ED2F14" w:rsidP="00ED2F14">
            <w:pPr>
              <w:jc w:val="left"/>
              <w:rPr>
                <w:rFonts w:ascii="Calibri" w:hAnsi="Calibri" w:cs="Calibri"/>
                <w:sz w:val="20"/>
              </w:rPr>
            </w:pPr>
            <w:r w:rsidRPr="00ED2F14">
              <w:rPr>
                <w:rFonts w:ascii="Calibri" w:hAnsi="Calibri" w:cs="Calibri"/>
                <w:sz w:val="20"/>
              </w:rPr>
              <w:t>12 000</w:t>
            </w:r>
          </w:p>
        </w:tc>
        <w:tc>
          <w:tcPr>
            <w:tcW w:w="0" w:type="auto"/>
            <w:hideMark/>
          </w:tcPr>
          <w:p w14:paraId="7FB24486" w14:textId="77777777" w:rsidR="00ED2F14" w:rsidRPr="00ED2F14" w:rsidRDefault="00ED2F14" w:rsidP="00ED2F14">
            <w:pPr>
              <w:jc w:val="left"/>
              <w:rPr>
                <w:rFonts w:ascii="Calibri" w:hAnsi="Calibri" w:cs="Calibri"/>
                <w:sz w:val="20"/>
              </w:rPr>
            </w:pPr>
            <w:r w:rsidRPr="00ED2F14">
              <w:rPr>
                <w:rFonts w:ascii="Calibri" w:hAnsi="Calibri" w:cs="Calibri"/>
                <w:sz w:val="20"/>
              </w:rPr>
              <w:t>8 000</w:t>
            </w:r>
          </w:p>
        </w:tc>
        <w:tc>
          <w:tcPr>
            <w:tcW w:w="0" w:type="auto"/>
            <w:hideMark/>
          </w:tcPr>
          <w:p w14:paraId="74FBB626" w14:textId="77777777" w:rsidR="00ED2F14" w:rsidRPr="00ED2F14" w:rsidRDefault="00ED2F14" w:rsidP="00ED2F14">
            <w:pPr>
              <w:jc w:val="left"/>
              <w:rPr>
                <w:rFonts w:ascii="Calibri" w:hAnsi="Calibri" w:cs="Calibri"/>
                <w:sz w:val="20"/>
              </w:rPr>
            </w:pPr>
            <w:r w:rsidRPr="00ED2F14">
              <w:rPr>
                <w:rFonts w:ascii="Calibri" w:hAnsi="Calibri" w:cs="Calibri"/>
                <w:sz w:val="20"/>
              </w:rPr>
              <w:t>4 000 débiteur</w:t>
            </w:r>
          </w:p>
        </w:tc>
      </w:tr>
      <w:tr w:rsidR="00ED2F14" w:rsidRPr="00ED2F14" w14:paraId="411B0A2E" w14:textId="77777777" w:rsidTr="00ED2F14">
        <w:tc>
          <w:tcPr>
            <w:tcW w:w="0" w:type="auto"/>
            <w:hideMark/>
          </w:tcPr>
          <w:p w14:paraId="2CB1979A" w14:textId="77777777" w:rsidR="00ED2F14" w:rsidRPr="00ED2F14" w:rsidRDefault="00ED2F14" w:rsidP="00ED2F14">
            <w:pPr>
              <w:jc w:val="left"/>
              <w:rPr>
                <w:rFonts w:ascii="Calibri" w:hAnsi="Calibri" w:cs="Calibri"/>
                <w:sz w:val="20"/>
              </w:rPr>
            </w:pPr>
            <w:r w:rsidRPr="00ED2F14">
              <w:rPr>
                <w:rFonts w:ascii="Calibri" w:hAnsi="Calibri" w:cs="Calibri"/>
                <w:sz w:val="20"/>
              </w:rPr>
              <w:t>512 Banque</w:t>
            </w:r>
          </w:p>
        </w:tc>
        <w:tc>
          <w:tcPr>
            <w:tcW w:w="0" w:type="auto"/>
            <w:hideMark/>
          </w:tcPr>
          <w:p w14:paraId="3411AF29" w14:textId="77777777" w:rsidR="00ED2F14" w:rsidRPr="00ED2F14" w:rsidRDefault="00ED2F14" w:rsidP="00ED2F14">
            <w:pPr>
              <w:jc w:val="left"/>
              <w:rPr>
                <w:rFonts w:ascii="Calibri" w:hAnsi="Calibri" w:cs="Calibri"/>
                <w:sz w:val="20"/>
              </w:rPr>
            </w:pPr>
            <w:r w:rsidRPr="00ED2F14">
              <w:rPr>
                <w:rFonts w:ascii="Calibri" w:hAnsi="Calibri" w:cs="Calibri"/>
                <w:sz w:val="20"/>
              </w:rPr>
              <w:t>15 000</w:t>
            </w:r>
          </w:p>
        </w:tc>
        <w:tc>
          <w:tcPr>
            <w:tcW w:w="0" w:type="auto"/>
            <w:hideMark/>
          </w:tcPr>
          <w:p w14:paraId="257984EC" w14:textId="77777777" w:rsidR="00ED2F14" w:rsidRPr="00ED2F14" w:rsidRDefault="00ED2F14" w:rsidP="00ED2F14">
            <w:pPr>
              <w:jc w:val="left"/>
              <w:rPr>
                <w:rFonts w:ascii="Calibri" w:hAnsi="Calibri" w:cs="Calibri"/>
                <w:sz w:val="20"/>
              </w:rPr>
            </w:pPr>
            <w:r w:rsidRPr="00ED2F14">
              <w:rPr>
                <w:rFonts w:ascii="Calibri" w:hAnsi="Calibri" w:cs="Calibri"/>
                <w:sz w:val="20"/>
              </w:rPr>
              <w:t>10 000</w:t>
            </w:r>
          </w:p>
        </w:tc>
        <w:tc>
          <w:tcPr>
            <w:tcW w:w="0" w:type="auto"/>
            <w:hideMark/>
          </w:tcPr>
          <w:p w14:paraId="41ED2115" w14:textId="77777777" w:rsidR="00ED2F14" w:rsidRPr="00ED2F14" w:rsidRDefault="00ED2F14" w:rsidP="00ED2F14">
            <w:pPr>
              <w:jc w:val="left"/>
              <w:rPr>
                <w:rFonts w:ascii="Calibri" w:hAnsi="Calibri" w:cs="Calibri"/>
                <w:sz w:val="20"/>
              </w:rPr>
            </w:pPr>
            <w:r w:rsidRPr="00ED2F14">
              <w:rPr>
                <w:rFonts w:ascii="Calibri" w:hAnsi="Calibri" w:cs="Calibri"/>
                <w:sz w:val="20"/>
              </w:rPr>
              <w:t>5 000 débiteur</w:t>
            </w:r>
          </w:p>
        </w:tc>
      </w:tr>
    </w:tbl>
    <w:p w14:paraId="45626199" w14:textId="77777777" w:rsidR="00ED2F14" w:rsidRPr="00ED2F14" w:rsidRDefault="00ED2F14" w:rsidP="00ED2F14">
      <w:pPr>
        <w:spacing w:after="0" w:line="240" w:lineRule="auto"/>
        <w:rPr>
          <w:b/>
          <w:bCs/>
        </w:rPr>
      </w:pPr>
      <w:r w:rsidRPr="00ED2F14">
        <w:rPr>
          <w:b/>
          <w:bCs/>
        </w:rPr>
        <w:t>14.2 La balance comme instrument de contrôle</w:t>
      </w:r>
    </w:p>
    <w:p w14:paraId="6A471115" w14:textId="7D80AFD0" w:rsidR="00ED2F14" w:rsidRPr="00ED2F14" w:rsidRDefault="00ED2F14" w:rsidP="00ED2F14">
      <w:pPr>
        <w:spacing w:after="0" w:line="240" w:lineRule="auto"/>
      </w:pPr>
      <w:r w:rsidRPr="00ED2F14">
        <w:t>La partie double implique</w:t>
      </w:r>
      <w:r>
        <w:t> :</w:t>
      </w:r>
    </w:p>
    <w:p w14:paraId="43673F0D" w14:textId="77777777" w:rsidR="00ED2F14" w:rsidRPr="00ED2F14" w:rsidRDefault="00ED2F14" w:rsidP="00ED2F14">
      <w:pPr>
        <w:spacing w:after="0" w:line="240" w:lineRule="auto"/>
      </w:pPr>
      <w:r w:rsidRPr="00ED2F14">
        <w:rPr>
          <w:b/>
          <w:bCs/>
        </w:rPr>
        <w:t>Total des mouvements débiteurs = total des mouvements créditeurs</w:t>
      </w:r>
    </w:p>
    <w:p w14:paraId="6AEAA931" w14:textId="2175DDC0" w:rsidR="00ED2F14" w:rsidRPr="00ED2F14" w:rsidRDefault="00ED2F14" w:rsidP="00ED2F14">
      <w:pPr>
        <w:spacing w:after="0" w:line="240" w:lineRule="auto"/>
      </w:pPr>
      <w:r w:rsidRPr="00ED2F14">
        <w:t>et</w:t>
      </w:r>
      <w:r>
        <w:t> :</w:t>
      </w:r>
    </w:p>
    <w:p w14:paraId="4769A3FA" w14:textId="77777777" w:rsidR="00ED2F14" w:rsidRPr="00ED2F14" w:rsidRDefault="00ED2F14" w:rsidP="00ED2F14">
      <w:pPr>
        <w:spacing w:after="0" w:line="240" w:lineRule="auto"/>
      </w:pPr>
      <w:r w:rsidRPr="00ED2F14">
        <w:rPr>
          <w:b/>
          <w:bCs/>
        </w:rPr>
        <w:t>Total des soldes débiteurs = total des soldes créditeurs</w:t>
      </w:r>
    </w:p>
    <w:p w14:paraId="3AC48C4E" w14:textId="77777777" w:rsidR="00ED2F14" w:rsidRPr="00ED2F14" w:rsidRDefault="00ED2F14" w:rsidP="00ED2F14">
      <w:pPr>
        <w:spacing w:after="0" w:line="240" w:lineRule="auto"/>
      </w:pPr>
      <w:r w:rsidRPr="00ED2F14">
        <w:t>La balance permet donc certains contrôles d’équilibre.</w:t>
      </w:r>
    </w:p>
    <w:p w14:paraId="2147680D" w14:textId="77777777" w:rsidR="00ED2F14" w:rsidRPr="00ED2F14" w:rsidRDefault="00ED2F14" w:rsidP="00ED2F14">
      <w:pPr>
        <w:spacing w:after="0" w:line="240" w:lineRule="auto"/>
      </w:pPr>
      <w:r w:rsidRPr="00ED2F14">
        <w:t xml:space="preserve">Mais une balance équilibrée </w:t>
      </w:r>
      <w:r w:rsidRPr="00ED2F14">
        <w:rPr>
          <w:b/>
          <w:bCs/>
        </w:rPr>
        <w:t>ne garantit pas l’absence de toute erreur</w:t>
      </w:r>
      <w:r w:rsidRPr="00ED2F14">
        <w:t>.</w:t>
      </w:r>
    </w:p>
    <w:p w14:paraId="4B6F7AC9" w14:textId="77777777" w:rsidR="00ED2F14" w:rsidRPr="00ED2F14" w:rsidRDefault="00ED2F14" w:rsidP="00ED2F14">
      <w:pPr>
        <w:spacing w:after="0" w:line="240" w:lineRule="auto"/>
        <w:rPr>
          <w:b/>
          <w:bCs/>
        </w:rPr>
      </w:pPr>
      <w:r w:rsidRPr="00ED2F14">
        <w:rPr>
          <w:b/>
          <w:bCs/>
        </w:rPr>
        <w:t>Exemple</w:t>
      </w:r>
    </w:p>
    <w:p w14:paraId="0EC6567A" w14:textId="5017827D" w:rsidR="00ED2F14" w:rsidRPr="00ED2F14" w:rsidRDefault="00ED2F14" w:rsidP="00ED2F14">
      <w:pPr>
        <w:spacing w:after="0" w:line="240" w:lineRule="auto"/>
      </w:pPr>
      <w:r w:rsidRPr="00ED2F14">
        <w:t>Une opération omise entièrement</w:t>
      </w:r>
      <w:r>
        <w:t> :</w:t>
      </w:r>
    </w:p>
    <w:p w14:paraId="69F0378C" w14:textId="26086E7E" w:rsidR="00ED2F14" w:rsidRPr="00ED2F14" w:rsidRDefault="00ED2F14">
      <w:pPr>
        <w:numPr>
          <w:ilvl w:val="0"/>
          <w:numId w:val="32"/>
        </w:numPr>
        <w:spacing w:after="0" w:line="240" w:lineRule="auto"/>
      </w:pPr>
      <w:r w:rsidRPr="00ED2F14">
        <w:t>n’est enregistrée ni au débit ni au crédit</w:t>
      </w:r>
      <w:r>
        <w:t> ;</w:t>
      </w:r>
    </w:p>
    <w:p w14:paraId="3F8FDCA9" w14:textId="77777777" w:rsidR="00ED2F14" w:rsidRPr="00ED2F14" w:rsidRDefault="00ED2F14">
      <w:pPr>
        <w:numPr>
          <w:ilvl w:val="0"/>
          <w:numId w:val="32"/>
        </w:numPr>
        <w:spacing w:after="0" w:line="240" w:lineRule="auto"/>
      </w:pPr>
      <w:r w:rsidRPr="00ED2F14">
        <w:t>la balance demeure pourtant équilibrée.</w:t>
      </w:r>
    </w:p>
    <w:p w14:paraId="0D112154" w14:textId="77777777" w:rsidR="00ED2F14" w:rsidRPr="00ED2F14" w:rsidRDefault="00ED2F14" w:rsidP="00ED2F14">
      <w:pPr>
        <w:spacing w:after="0" w:line="240" w:lineRule="auto"/>
      </w:pPr>
      <w:r w:rsidRPr="00ED2F14">
        <w:t xml:space="preserve">La balance constitue donc un </w:t>
      </w:r>
      <w:r w:rsidRPr="00ED2F14">
        <w:rPr>
          <w:b/>
          <w:bCs/>
        </w:rPr>
        <w:t>instrument de contrôle</w:t>
      </w:r>
      <w:r w:rsidRPr="00ED2F14">
        <w:t>, mais pas une preuve absolue de l’exactitude de la comptabilité.</w:t>
      </w:r>
    </w:p>
    <w:p w14:paraId="65385680" w14:textId="77777777" w:rsidR="00ED2F14" w:rsidRPr="00ED2F14" w:rsidRDefault="00ED2F14" w:rsidP="00ED2F14">
      <w:pPr>
        <w:spacing w:after="0" w:line="240" w:lineRule="auto"/>
      </w:pPr>
      <w:r w:rsidRPr="00ED2F14">
        <w:t>Le référentiel la qualifie également d’</w:t>
      </w:r>
      <w:r w:rsidRPr="00ED2F14">
        <w:rPr>
          <w:b/>
          <w:bCs/>
        </w:rPr>
        <w:t>instrument de contrôle et de gestion</w:t>
      </w:r>
      <w:r w:rsidRPr="00ED2F14">
        <w:t>.</w:t>
      </w:r>
    </w:p>
    <w:p w14:paraId="3D5B552D" w14:textId="77777777" w:rsidR="00ED2F14" w:rsidRPr="00ED2F14" w:rsidRDefault="00ED2F14" w:rsidP="00ED2F14">
      <w:pPr>
        <w:spacing w:after="0" w:line="240" w:lineRule="auto"/>
      </w:pPr>
      <w:r w:rsidRPr="00ED2F14">
        <w:pict w14:anchorId="0631C7E1">
          <v:rect id="_x0000_i1182" style="width:0;height:1.5pt" o:hralign="center" o:hrstd="t" o:hr="t" fillcolor="#a0a0a0" stroked="f"/>
        </w:pict>
      </w:r>
    </w:p>
    <w:p w14:paraId="73DF6FAB" w14:textId="77777777" w:rsidR="00ED2F14" w:rsidRPr="00ED2F14" w:rsidRDefault="00ED2F14" w:rsidP="00ED2F14">
      <w:pPr>
        <w:pStyle w:val="Titre1"/>
      </w:pPr>
      <w:r w:rsidRPr="00ED2F14">
        <w:t>15. Les balances auxiliaires</w:t>
      </w:r>
    </w:p>
    <w:p w14:paraId="5DCBE888" w14:textId="77777777" w:rsidR="00ED2F14" w:rsidRPr="00ED2F14" w:rsidRDefault="00ED2F14" w:rsidP="00ED2F14">
      <w:pPr>
        <w:spacing w:after="0" w:line="240" w:lineRule="auto"/>
      </w:pPr>
      <w:r w:rsidRPr="00ED2F14">
        <w:t xml:space="preserve">Une </w:t>
      </w:r>
      <w:r w:rsidRPr="00ED2F14">
        <w:rPr>
          <w:b/>
          <w:bCs/>
        </w:rPr>
        <w:t>balance auxiliaire</w:t>
      </w:r>
      <w:r w:rsidRPr="00ED2F14">
        <w:t xml:space="preserve"> récapitule les comptes individuels d’une même catégorie.</w:t>
      </w:r>
    </w:p>
    <w:p w14:paraId="72A49B85" w14:textId="6227EFE5" w:rsidR="00ED2F14" w:rsidRPr="00ED2F14" w:rsidRDefault="00ED2F14" w:rsidP="00ED2F14">
      <w:pPr>
        <w:spacing w:after="0" w:line="240" w:lineRule="auto"/>
      </w:pPr>
      <w:r w:rsidRPr="00ED2F14">
        <w:lastRenderedPageBreak/>
        <w:t>Exemples</w:t>
      </w:r>
      <w:r>
        <w:t> :</w:t>
      </w:r>
    </w:p>
    <w:p w14:paraId="2FEF2FA9" w14:textId="4F8470C6" w:rsidR="00ED2F14" w:rsidRPr="00ED2F14" w:rsidRDefault="00ED2F14">
      <w:pPr>
        <w:numPr>
          <w:ilvl w:val="0"/>
          <w:numId w:val="33"/>
        </w:numPr>
        <w:spacing w:after="0" w:line="240" w:lineRule="auto"/>
      </w:pPr>
      <w:r w:rsidRPr="00ED2F14">
        <w:t>balance auxiliaire clients</w:t>
      </w:r>
      <w:r>
        <w:t> ;</w:t>
      </w:r>
    </w:p>
    <w:p w14:paraId="06042111" w14:textId="77777777" w:rsidR="00ED2F14" w:rsidRPr="00ED2F14" w:rsidRDefault="00ED2F14">
      <w:pPr>
        <w:numPr>
          <w:ilvl w:val="0"/>
          <w:numId w:val="33"/>
        </w:numPr>
        <w:spacing w:after="0" w:line="240" w:lineRule="auto"/>
      </w:pPr>
      <w:r w:rsidRPr="00ED2F14">
        <w:t>balance auxiliaire fournisseurs.</w:t>
      </w:r>
    </w:p>
    <w:p w14:paraId="67754544" w14:textId="77777777" w:rsidR="00ED2F14" w:rsidRPr="00ED2F14" w:rsidRDefault="00ED2F14" w:rsidP="00ED2F14">
      <w:pPr>
        <w:spacing w:after="0" w:line="240" w:lineRule="auto"/>
      </w:pPr>
      <w:r w:rsidRPr="00ED2F14">
        <w:t>Le total de la balance auxiliaire doit correspondre au solde du compte collectif correspondant dans la comptabilité générale.</w:t>
      </w:r>
    </w:p>
    <w:p w14:paraId="18EF3578" w14:textId="77777777" w:rsidR="00ED2F14" w:rsidRPr="00ED2F14" w:rsidRDefault="00ED2F14" w:rsidP="00ED2F14">
      <w:pPr>
        <w:spacing w:after="0" w:line="240" w:lineRule="auto"/>
      </w:pPr>
      <w:r w:rsidRPr="00ED2F14">
        <w:t>Cette concordance constitue un contrôle supplémentaire.</w:t>
      </w:r>
    </w:p>
    <w:p w14:paraId="2BE3086C" w14:textId="77777777" w:rsidR="00ED2F14" w:rsidRPr="00ED2F14" w:rsidRDefault="00ED2F14" w:rsidP="00ED2F14">
      <w:pPr>
        <w:spacing w:after="0" w:line="240" w:lineRule="auto"/>
      </w:pPr>
      <w:r w:rsidRPr="00ED2F14">
        <w:pict w14:anchorId="3ECDA3C8">
          <v:rect id="_x0000_i1183" style="width:0;height:1.5pt" o:hralign="center" o:hrstd="t" o:hr="t" fillcolor="#a0a0a0" stroked="f"/>
        </w:pict>
      </w:r>
    </w:p>
    <w:p w14:paraId="3FC6EA2E" w14:textId="77777777" w:rsidR="00ED2F14" w:rsidRPr="00ED2F14" w:rsidRDefault="00ED2F14" w:rsidP="00ED2F14">
      <w:pPr>
        <w:pStyle w:val="Titre1"/>
      </w:pPr>
      <w:r w:rsidRPr="00ED2F14">
        <w:t>16. Comprendre la comptabilité d’engagement</w:t>
      </w:r>
    </w:p>
    <w:p w14:paraId="4D12C379" w14:textId="77777777" w:rsidR="00ED2F14" w:rsidRPr="00ED2F14" w:rsidRDefault="00ED2F14" w:rsidP="00ED2F14">
      <w:pPr>
        <w:spacing w:after="0" w:line="240" w:lineRule="auto"/>
        <w:rPr>
          <w:b/>
          <w:bCs/>
        </w:rPr>
      </w:pPr>
      <w:r w:rsidRPr="00ED2F14">
        <w:rPr>
          <w:b/>
          <w:bCs/>
        </w:rPr>
        <w:t>16.1 Principe</w:t>
      </w:r>
    </w:p>
    <w:p w14:paraId="63E1CDD9" w14:textId="77777777" w:rsidR="00ED2F14" w:rsidRPr="00ED2F14" w:rsidRDefault="00ED2F14" w:rsidP="00ED2F14">
      <w:pPr>
        <w:spacing w:after="0" w:line="240" w:lineRule="auto"/>
      </w:pPr>
      <w:r w:rsidRPr="00ED2F14">
        <w:t xml:space="preserve">La </w:t>
      </w:r>
      <w:r w:rsidRPr="00ED2F14">
        <w:rPr>
          <w:b/>
          <w:bCs/>
        </w:rPr>
        <w:t>comptabilité d’engagement</w:t>
      </w:r>
      <w:r w:rsidRPr="00ED2F14">
        <w:t xml:space="preserve"> enregistre les opérations lorsqu’elles donnent naissance à des droits et obligations, indépendamment du moment où intervient leur règlement.</w:t>
      </w:r>
    </w:p>
    <w:p w14:paraId="68A2F651" w14:textId="77777777" w:rsidR="00ED2F14" w:rsidRPr="00ED2F14" w:rsidRDefault="00ED2F14" w:rsidP="00ED2F14">
      <w:pPr>
        <w:spacing w:after="0" w:line="240" w:lineRule="auto"/>
        <w:rPr>
          <w:b/>
          <w:bCs/>
        </w:rPr>
      </w:pPr>
      <w:r w:rsidRPr="00ED2F14">
        <w:rPr>
          <w:b/>
          <w:bCs/>
        </w:rPr>
        <w:t>Achat à crédit</w:t>
      </w:r>
    </w:p>
    <w:p w14:paraId="4ED05E43" w14:textId="0DAF9D4B" w:rsidR="00ED2F14" w:rsidRPr="00ED2F14" w:rsidRDefault="00ED2F14" w:rsidP="00ED2F14">
      <w:pPr>
        <w:spacing w:after="0" w:line="240" w:lineRule="auto"/>
      </w:pPr>
      <w:r w:rsidRPr="00ED2F14">
        <w:t>Le 10 novembre, l’entreprise reçoit une facture de 1 200</w:t>
      </w:r>
      <w:r>
        <w:t> €</w:t>
      </w:r>
      <w:r w:rsidRPr="00ED2F14">
        <w:t xml:space="preserve"> TTC.</w:t>
      </w:r>
    </w:p>
    <w:p w14:paraId="2ABD0C34" w14:textId="77777777" w:rsidR="00ED2F14" w:rsidRPr="00ED2F14" w:rsidRDefault="00ED2F14" w:rsidP="00ED2F14">
      <w:pPr>
        <w:spacing w:after="0" w:line="240" w:lineRule="auto"/>
      </w:pPr>
      <w:r w:rsidRPr="00ED2F14">
        <w:t>Elle la paie le 15 décembre.</w:t>
      </w:r>
    </w:p>
    <w:p w14:paraId="3189F4E4" w14:textId="595D6AB5" w:rsidR="00ED2F14" w:rsidRPr="00ED2F14" w:rsidRDefault="00ED2F14" w:rsidP="00ED2F14">
      <w:pPr>
        <w:spacing w:after="0" w:line="240" w:lineRule="auto"/>
      </w:pPr>
      <w:r w:rsidRPr="00ED2F14">
        <w:t>En comptabilité d’engagement</w:t>
      </w:r>
      <w:r>
        <w:t> :</w:t>
      </w:r>
    </w:p>
    <w:p w14:paraId="1484AC0B" w14:textId="1FC6218E" w:rsidR="00ED2F14" w:rsidRPr="00ED2F14" w:rsidRDefault="00ED2F14" w:rsidP="00ED2F14">
      <w:pPr>
        <w:spacing w:after="0" w:line="240" w:lineRule="auto"/>
      </w:pPr>
      <w:r w:rsidRPr="00ED2F14">
        <w:rPr>
          <w:b/>
          <w:bCs/>
        </w:rPr>
        <w:t>10 novembre</w:t>
      </w:r>
      <w:r>
        <w:rPr>
          <w:b/>
          <w:bCs/>
        </w:rPr>
        <w:t> :</w:t>
      </w:r>
    </w:p>
    <w:p w14:paraId="40C8D3F9" w14:textId="5DC39F60" w:rsidR="00ED2F14" w:rsidRPr="00ED2F14" w:rsidRDefault="00ED2F14" w:rsidP="00ED2F14">
      <w:pPr>
        <w:spacing w:after="0" w:line="240" w:lineRule="auto"/>
      </w:pPr>
      <w:r w:rsidRPr="00ED2F14">
        <w:t>enregistrement</w:t>
      </w:r>
      <w:r>
        <w:t> :</w:t>
      </w:r>
    </w:p>
    <w:p w14:paraId="7378D736" w14:textId="0DA50826" w:rsidR="00ED2F14" w:rsidRPr="00ED2F14" w:rsidRDefault="00ED2F14">
      <w:pPr>
        <w:numPr>
          <w:ilvl w:val="0"/>
          <w:numId w:val="34"/>
        </w:numPr>
        <w:spacing w:after="0" w:line="240" w:lineRule="auto"/>
      </w:pPr>
      <w:r w:rsidRPr="00ED2F14">
        <w:t>de l’achat</w:t>
      </w:r>
      <w:r>
        <w:t> ;</w:t>
      </w:r>
    </w:p>
    <w:p w14:paraId="7DE53810" w14:textId="3267A782" w:rsidR="00ED2F14" w:rsidRPr="00ED2F14" w:rsidRDefault="00ED2F14">
      <w:pPr>
        <w:numPr>
          <w:ilvl w:val="0"/>
          <w:numId w:val="34"/>
        </w:numPr>
        <w:spacing w:after="0" w:line="240" w:lineRule="auto"/>
      </w:pPr>
      <w:r w:rsidRPr="00ED2F14">
        <w:t>de la TVA</w:t>
      </w:r>
      <w:r>
        <w:t> ;</w:t>
      </w:r>
    </w:p>
    <w:p w14:paraId="5DA4AAFB" w14:textId="77777777" w:rsidR="00ED2F14" w:rsidRPr="00ED2F14" w:rsidRDefault="00ED2F14">
      <w:pPr>
        <w:numPr>
          <w:ilvl w:val="0"/>
          <w:numId w:val="34"/>
        </w:numPr>
        <w:spacing w:after="0" w:line="240" w:lineRule="auto"/>
      </w:pPr>
      <w:r w:rsidRPr="00ED2F14">
        <w:t>de la dette fournisseur.</w:t>
      </w:r>
    </w:p>
    <w:p w14:paraId="1140520D" w14:textId="2B181F58" w:rsidR="00ED2F14" w:rsidRPr="00ED2F14" w:rsidRDefault="00ED2F14" w:rsidP="00ED2F14">
      <w:pPr>
        <w:spacing w:after="0" w:line="240" w:lineRule="auto"/>
      </w:pPr>
      <w:r w:rsidRPr="00ED2F14">
        <w:rPr>
          <w:b/>
          <w:bCs/>
        </w:rPr>
        <w:t>15 décembre</w:t>
      </w:r>
      <w:r>
        <w:rPr>
          <w:b/>
          <w:bCs/>
        </w:rPr>
        <w:t> :</w:t>
      </w:r>
    </w:p>
    <w:p w14:paraId="6B9881A8" w14:textId="77777777" w:rsidR="00ED2F14" w:rsidRPr="00ED2F14" w:rsidRDefault="00ED2F14" w:rsidP="00ED2F14">
      <w:pPr>
        <w:spacing w:after="0" w:line="240" w:lineRule="auto"/>
      </w:pPr>
      <w:r w:rsidRPr="00ED2F14">
        <w:t>enregistrement du règlement et extinction de la dette.</w:t>
      </w:r>
    </w:p>
    <w:p w14:paraId="54B2E811" w14:textId="77777777" w:rsidR="00ED2F14" w:rsidRPr="00ED2F14" w:rsidRDefault="00ED2F14" w:rsidP="00ED2F14">
      <w:pPr>
        <w:spacing w:after="0" w:line="240" w:lineRule="auto"/>
      </w:pPr>
      <w:r w:rsidRPr="00ED2F14">
        <w:t xml:space="preserve">L’opération économique et son paiement constituent donc </w:t>
      </w:r>
      <w:r w:rsidRPr="00ED2F14">
        <w:rPr>
          <w:b/>
          <w:bCs/>
        </w:rPr>
        <w:t>deux événements comptables distincts</w:t>
      </w:r>
      <w:r w:rsidRPr="00ED2F14">
        <w:t>.</w:t>
      </w:r>
    </w:p>
    <w:p w14:paraId="6E7DAC84" w14:textId="77777777" w:rsidR="00ED2F14" w:rsidRPr="00ED2F14" w:rsidRDefault="00ED2F14" w:rsidP="00ED2F14">
      <w:pPr>
        <w:spacing w:after="0" w:line="240" w:lineRule="auto"/>
      </w:pPr>
      <w:r w:rsidRPr="00ED2F14">
        <w:t>Le référentiel exige non seulement de connaître cette distinction mais également de maîtriser les écritures résultant de la comptabilité d’engagement.</w:t>
      </w:r>
    </w:p>
    <w:p w14:paraId="665023B6" w14:textId="77777777" w:rsidR="00ED2F14" w:rsidRPr="00ED2F14" w:rsidRDefault="00ED2F14" w:rsidP="00ED2F14">
      <w:pPr>
        <w:spacing w:after="0" w:line="240" w:lineRule="auto"/>
      </w:pPr>
      <w:r w:rsidRPr="00ED2F14">
        <w:pict w14:anchorId="72110D77">
          <v:rect id="_x0000_i1184" style="width:0;height:1.5pt" o:hralign="center" o:hrstd="t" o:hr="t" fillcolor="#a0a0a0" stroked="f"/>
        </w:pict>
      </w:r>
    </w:p>
    <w:p w14:paraId="2B76DC5A" w14:textId="77777777" w:rsidR="00ED2F14" w:rsidRPr="00ED2F14" w:rsidRDefault="00ED2F14" w:rsidP="00ED2F14">
      <w:pPr>
        <w:pStyle w:val="Titre1"/>
      </w:pPr>
      <w:r w:rsidRPr="00ED2F14">
        <w:t>17. Comprendre la comptabilité de trésorerie</w:t>
      </w:r>
    </w:p>
    <w:p w14:paraId="09F03D5E" w14:textId="77777777" w:rsidR="00ED2F14" w:rsidRPr="00ED2F14" w:rsidRDefault="00ED2F14" w:rsidP="00ED2F14">
      <w:pPr>
        <w:spacing w:after="0" w:line="240" w:lineRule="auto"/>
      </w:pPr>
      <w:r w:rsidRPr="00ED2F14">
        <w:t xml:space="preserve">Dans une logique de </w:t>
      </w:r>
      <w:r w:rsidRPr="00ED2F14">
        <w:rPr>
          <w:b/>
          <w:bCs/>
        </w:rPr>
        <w:t>comptabilité de trésorerie</w:t>
      </w:r>
      <w:r w:rsidRPr="00ED2F14">
        <w:t>, les opérations sont principalement appréhendées à partir des encaissements et des décaissements.</w:t>
      </w:r>
    </w:p>
    <w:p w14:paraId="606EFC5D" w14:textId="77777777" w:rsidR="00ED2F14" w:rsidRPr="00ED2F14" w:rsidRDefault="00ED2F14" w:rsidP="00ED2F14">
      <w:pPr>
        <w:spacing w:after="0" w:line="240" w:lineRule="auto"/>
        <w:rPr>
          <w:b/>
          <w:bCs/>
        </w:rPr>
      </w:pPr>
      <w:r w:rsidRPr="00ED2F14">
        <w:rPr>
          <w:b/>
          <w:bCs/>
        </w:rPr>
        <w:t>Exemple</w:t>
      </w:r>
    </w:p>
    <w:p w14:paraId="1CD464FD" w14:textId="77777777" w:rsidR="00ED2F14" w:rsidRPr="00ED2F14" w:rsidRDefault="00ED2F14" w:rsidP="00ED2F14">
      <w:pPr>
        <w:spacing w:after="0" w:line="240" w:lineRule="auto"/>
      </w:pPr>
      <w:r w:rsidRPr="00ED2F14">
        <w:t>Une prestation est réalisée en décembre mais payée en janvier.</w:t>
      </w:r>
    </w:p>
    <w:p w14:paraId="1B32F24A" w14:textId="77777777" w:rsidR="00ED2F14" w:rsidRPr="00ED2F14" w:rsidRDefault="00ED2F14" w:rsidP="00ED2F14">
      <w:pPr>
        <w:spacing w:after="0" w:line="240" w:lineRule="auto"/>
      </w:pPr>
      <w:r w:rsidRPr="00ED2F14">
        <w:t>Dans une logique pure de trésorerie, le flux est enregistré lors de l’encaissement de janvier.</w:t>
      </w:r>
    </w:p>
    <w:p w14:paraId="0C85B317" w14:textId="77777777" w:rsidR="00ED2F14" w:rsidRPr="00ED2F14" w:rsidRDefault="00ED2F14" w:rsidP="00ED2F14">
      <w:pPr>
        <w:spacing w:after="0" w:line="240" w:lineRule="auto"/>
      </w:pPr>
      <w:r w:rsidRPr="00ED2F14">
        <w:t>Dans une comptabilité d’engagement, la créance et le produit sont constatés dès que les conditions de leur comptabilisation sont réunies en décembre.</w:t>
      </w:r>
    </w:p>
    <w:p w14:paraId="0034214C" w14:textId="77777777" w:rsidR="00ED2F14" w:rsidRPr="00ED2F14" w:rsidRDefault="00ED2F14" w:rsidP="00ED2F14">
      <w:pPr>
        <w:spacing w:after="0" w:line="240" w:lineRule="auto"/>
        <w:rPr>
          <w:b/>
          <w:bCs/>
        </w:rPr>
      </w:pPr>
      <w:r w:rsidRPr="00ED2F14">
        <w:rPr>
          <w:b/>
          <w:bCs/>
        </w:rPr>
        <w:t>Comparaison</w:t>
      </w:r>
    </w:p>
    <w:tbl>
      <w:tblPr>
        <w:tblStyle w:val="Grilledutableau"/>
        <w:tblW w:w="0" w:type="auto"/>
        <w:tblLook w:val="04A0" w:firstRow="1" w:lastRow="0" w:firstColumn="1" w:lastColumn="0" w:noHBand="0" w:noVBand="1"/>
      </w:tblPr>
      <w:tblGrid>
        <w:gridCol w:w="5294"/>
        <w:gridCol w:w="5162"/>
      </w:tblGrid>
      <w:tr w:rsidR="00ED2F14" w:rsidRPr="00ED2F14" w14:paraId="0DDF5300" w14:textId="77777777" w:rsidTr="00ED2F14">
        <w:trPr>
          <w:tblHeader/>
        </w:trPr>
        <w:tc>
          <w:tcPr>
            <w:tcW w:w="0" w:type="auto"/>
            <w:hideMark/>
          </w:tcPr>
          <w:p w14:paraId="6AEE0CF7" w14:textId="77777777" w:rsidR="00ED2F14" w:rsidRPr="00ED2F14" w:rsidRDefault="00ED2F14" w:rsidP="00ED2F14">
            <w:pPr>
              <w:jc w:val="left"/>
              <w:rPr>
                <w:rFonts w:ascii="Calibri" w:hAnsi="Calibri" w:cs="Calibri"/>
                <w:b/>
                <w:bCs/>
                <w:sz w:val="20"/>
              </w:rPr>
            </w:pPr>
            <w:r w:rsidRPr="00ED2F14">
              <w:rPr>
                <w:rFonts w:ascii="Calibri" w:hAnsi="Calibri" w:cs="Calibri"/>
                <w:b/>
                <w:bCs/>
                <w:sz w:val="20"/>
              </w:rPr>
              <w:t>Comptabilité d’engagement</w:t>
            </w:r>
          </w:p>
        </w:tc>
        <w:tc>
          <w:tcPr>
            <w:tcW w:w="0" w:type="auto"/>
            <w:hideMark/>
          </w:tcPr>
          <w:p w14:paraId="49744DF4" w14:textId="77777777" w:rsidR="00ED2F14" w:rsidRPr="00ED2F14" w:rsidRDefault="00ED2F14" w:rsidP="00ED2F14">
            <w:pPr>
              <w:jc w:val="left"/>
              <w:rPr>
                <w:rFonts w:ascii="Calibri" w:hAnsi="Calibri" w:cs="Calibri"/>
                <w:b/>
                <w:bCs/>
                <w:sz w:val="20"/>
              </w:rPr>
            </w:pPr>
            <w:r w:rsidRPr="00ED2F14">
              <w:rPr>
                <w:rFonts w:ascii="Calibri" w:hAnsi="Calibri" w:cs="Calibri"/>
                <w:b/>
                <w:bCs/>
                <w:sz w:val="20"/>
              </w:rPr>
              <w:t>Comptabilité de trésorerie</w:t>
            </w:r>
          </w:p>
        </w:tc>
      </w:tr>
      <w:tr w:rsidR="00ED2F14" w:rsidRPr="00ED2F14" w14:paraId="0E0E5866" w14:textId="77777777" w:rsidTr="00ED2F14">
        <w:tc>
          <w:tcPr>
            <w:tcW w:w="0" w:type="auto"/>
            <w:hideMark/>
          </w:tcPr>
          <w:p w14:paraId="4B7FD3CF" w14:textId="77777777" w:rsidR="00ED2F14" w:rsidRPr="00ED2F14" w:rsidRDefault="00ED2F14" w:rsidP="00ED2F14">
            <w:pPr>
              <w:jc w:val="left"/>
              <w:rPr>
                <w:rFonts w:ascii="Calibri" w:hAnsi="Calibri" w:cs="Calibri"/>
                <w:sz w:val="20"/>
              </w:rPr>
            </w:pPr>
            <w:r w:rsidRPr="00ED2F14">
              <w:rPr>
                <w:rFonts w:ascii="Calibri" w:hAnsi="Calibri" w:cs="Calibri"/>
                <w:sz w:val="20"/>
              </w:rPr>
              <w:t>Enregistre droits et obligations</w:t>
            </w:r>
          </w:p>
        </w:tc>
        <w:tc>
          <w:tcPr>
            <w:tcW w:w="0" w:type="auto"/>
            <w:hideMark/>
          </w:tcPr>
          <w:p w14:paraId="01ED7782" w14:textId="77777777" w:rsidR="00ED2F14" w:rsidRPr="00ED2F14" w:rsidRDefault="00ED2F14" w:rsidP="00ED2F14">
            <w:pPr>
              <w:jc w:val="left"/>
              <w:rPr>
                <w:rFonts w:ascii="Calibri" w:hAnsi="Calibri" w:cs="Calibri"/>
                <w:sz w:val="20"/>
              </w:rPr>
            </w:pPr>
            <w:r w:rsidRPr="00ED2F14">
              <w:rPr>
                <w:rFonts w:ascii="Calibri" w:hAnsi="Calibri" w:cs="Calibri"/>
                <w:sz w:val="20"/>
              </w:rPr>
              <w:t>Repose principalement sur encaissements et décaissements</w:t>
            </w:r>
          </w:p>
        </w:tc>
      </w:tr>
      <w:tr w:rsidR="00ED2F14" w:rsidRPr="00ED2F14" w14:paraId="77FC0592" w14:textId="77777777" w:rsidTr="00ED2F14">
        <w:tc>
          <w:tcPr>
            <w:tcW w:w="0" w:type="auto"/>
            <w:hideMark/>
          </w:tcPr>
          <w:p w14:paraId="5761EDF0" w14:textId="77777777" w:rsidR="00ED2F14" w:rsidRPr="00ED2F14" w:rsidRDefault="00ED2F14" w:rsidP="00ED2F14">
            <w:pPr>
              <w:jc w:val="left"/>
              <w:rPr>
                <w:rFonts w:ascii="Calibri" w:hAnsi="Calibri" w:cs="Calibri"/>
                <w:sz w:val="20"/>
              </w:rPr>
            </w:pPr>
            <w:r w:rsidRPr="00ED2F14">
              <w:rPr>
                <w:rFonts w:ascii="Calibri" w:hAnsi="Calibri" w:cs="Calibri"/>
                <w:sz w:val="20"/>
              </w:rPr>
              <w:t>Distingue facture et règlement</w:t>
            </w:r>
          </w:p>
        </w:tc>
        <w:tc>
          <w:tcPr>
            <w:tcW w:w="0" w:type="auto"/>
            <w:hideMark/>
          </w:tcPr>
          <w:p w14:paraId="62F1F976" w14:textId="77777777" w:rsidR="00ED2F14" w:rsidRPr="00ED2F14" w:rsidRDefault="00ED2F14" w:rsidP="00ED2F14">
            <w:pPr>
              <w:jc w:val="left"/>
              <w:rPr>
                <w:rFonts w:ascii="Calibri" w:hAnsi="Calibri" w:cs="Calibri"/>
                <w:sz w:val="20"/>
              </w:rPr>
            </w:pPr>
            <w:r w:rsidRPr="00ED2F14">
              <w:rPr>
                <w:rFonts w:ascii="Calibri" w:hAnsi="Calibri" w:cs="Calibri"/>
                <w:sz w:val="20"/>
              </w:rPr>
              <w:t>Se concentre sur le mouvement de trésorerie</w:t>
            </w:r>
          </w:p>
        </w:tc>
      </w:tr>
      <w:tr w:rsidR="00ED2F14" w:rsidRPr="00ED2F14" w14:paraId="7ECD5D4B" w14:textId="77777777" w:rsidTr="00ED2F14">
        <w:tc>
          <w:tcPr>
            <w:tcW w:w="0" w:type="auto"/>
            <w:hideMark/>
          </w:tcPr>
          <w:p w14:paraId="1A6EACD9" w14:textId="77777777" w:rsidR="00ED2F14" w:rsidRPr="00ED2F14" w:rsidRDefault="00ED2F14" w:rsidP="00ED2F14">
            <w:pPr>
              <w:jc w:val="left"/>
              <w:rPr>
                <w:rFonts w:ascii="Calibri" w:hAnsi="Calibri" w:cs="Calibri"/>
                <w:sz w:val="20"/>
              </w:rPr>
            </w:pPr>
            <w:r w:rsidRPr="00ED2F14">
              <w:rPr>
                <w:rFonts w:ascii="Calibri" w:hAnsi="Calibri" w:cs="Calibri"/>
                <w:sz w:val="20"/>
              </w:rPr>
              <w:t>Fait apparaître créances et dettes</w:t>
            </w:r>
          </w:p>
        </w:tc>
        <w:tc>
          <w:tcPr>
            <w:tcW w:w="0" w:type="auto"/>
            <w:hideMark/>
          </w:tcPr>
          <w:p w14:paraId="22E9CF95" w14:textId="77777777" w:rsidR="00ED2F14" w:rsidRPr="00ED2F14" w:rsidRDefault="00ED2F14" w:rsidP="00ED2F14">
            <w:pPr>
              <w:jc w:val="left"/>
              <w:rPr>
                <w:rFonts w:ascii="Calibri" w:hAnsi="Calibri" w:cs="Calibri"/>
                <w:sz w:val="20"/>
              </w:rPr>
            </w:pPr>
            <w:r w:rsidRPr="00ED2F14">
              <w:rPr>
                <w:rFonts w:ascii="Calibri" w:hAnsi="Calibri" w:cs="Calibri"/>
                <w:sz w:val="20"/>
              </w:rPr>
              <w:t>Ne les fait pas apparaître de la même manière au fil des opérations</w:t>
            </w:r>
          </w:p>
        </w:tc>
      </w:tr>
      <w:tr w:rsidR="00ED2F14" w:rsidRPr="00ED2F14" w14:paraId="2EC16661" w14:textId="77777777" w:rsidTr="00ED2F14">
        <w:tc>
          <w:tcPr>
            <w:tcW w:w="0" w:type="auto"/>
            <w:hideMark/>
          </w:tcPr>
          <w:p w14:paraId="2781021B" w14:textId="77777777" w:rsidR="00ED2F14" w:rsidRPr="00ED2F14" w:rsidRDefault="00ED2F14" w:rsidP="00ED2F14">
            <w:pPr>
              <w:jc w:val="left"/>
              <w:rPr>
                <w:rFonts w:ascii="Calibri" w:hAnsi="Calibri" w:cs="Calibri"/>
                <w:sz w:val="20"/>
              </w:rPr>
            </w:pPr>
            <w:r w:rsidRPr="00ED2F14">
              <w:rPr>
                <w:rFonts w:ascii="Calibri" w:hAnsi="Calibri" w:cs="Calibri"/>
                <w:sz w:val="20"/>
              </w:rPr>
              <w:t>Permet le rattachement des charges et produits à l’exercice concerné</w:t>
            </w:r>
          </w:p>
        </w:tc>
        <w:tc>
          <w:tcPr>
            <w:tcW w:w="0" w:type="auto"/>
            <w:hideMark/>
          </w:tcPr>
          <w:p w14:paraId="1B3A8307" w14:textId="77777777" w:rsidR="00ED2F14" w:rsidRPr="00ED2F14" w:rsidRDefault="00ED2F14" w:rsidP="00ED2F14">
            <w:pPr>
              <w:jc w:val="left"/>
              <w:rPr>
                <w:rFonts w:ascii="Calibri" w:hAnsi="Calibri" w:cs="Calibri"/>
                <w:sz w:val="20"/>
              </w:rPr>
            </w:pPr>
            <w:r w:rsidRPr="00ED2F14">
              <w:rPr>
                <w:rFonts w:ascii="Calibri" w:hAnsi="Calibri" w:cs="Calibri"/>
                <w:sz w:val="20"/>
              </w:rPr>
              <w:t>Lecture principalement fondée sur les flux de trésorerie</w:t>
            </w:r>
          </w:p>
        </w:tc>
      </w:tr>
    </w:tbl>
    <w:p w14:paraId="4C8171FA" w14:textId="77777777" w:rsidR="00ED2F14" w:rsidRPr="00ED2F14" w:rsidRDefault="00ED2F14" w:rsidP="00ED2F14">
      <w:pPr>
        <w:spacing w:after="0" w:line="240" w:lineRule="auto"/>
      </w:pPr>
      <w:r w:rsidRPr="00ED2F14">
        <w:pict w14:anchorId="133E77F5">
          <v:rect id="_x0000_i1185" style="width:0;height:1.5pt" o:hralign="center" o:hrstd="t" o:hr="t" fillcolor="#a0a0a0" stroked="f"/>
        </w:pict>
      </w:r>
    </w:p>
    <w:p w14:paraId="1CFE5C63" w14:textId="77777777" w:rsidR="00ED2F14" w:rsidRPr="00ED2F14" w:rsidRDefault="00ED2F14" w:rsidP="00ED2F14">
      <w:pPr>
        <w:pStyle w:val="Titre1"/>
      </w:pPr>
      <w:r w:rsidRPr="00ED2F14">
        <w:t>18. Le principe d’indépendance des exercices</w:t>
      </w:r>
    </w:p>
    <w:p w14:paraId="652B1043" w14:textId="77777777" w:rsidR="00ED2F14" w:rsidRPr="00ED2F14" w:rsidRDefault="00ED2F14" w:rsidP="00ED2F14">
      <w:pPr>
        <w:spacing w:after="0" w:line="240" w:lineRule="auto"/>
      </w:pPr>
      <w:r w:rsidRPr="00ED2F14">
        <w:t xml:space="preserve">La comptabilité d’engagement est étroitement liée au </w:t>
      </w:r>
      <w:r w:rsidRPr="00ED2F14">
        <w:rPr>
          <w:b/>
          <w:bCs/>
        </w:rPr>
        <w:t>principe d’indépendance des exercices</w:t>
      </w:r>
      <w:r w:rsidRPr="00ED2F14">
        <w:t>.</w:t>
      </w:r>
    </w:p>
    <w:p w14:paraId="401BD36D" w14:textId="13D39504" w:rsidR="00ED2F14" w:rsidRPr="00ED2F14" w:rsidRDefault="00ED2F14" w:rsidP="00ED2F14">
      <w:pPr>
        <w:spacing w:after="0" w:line="240" w:lineRule="auto"/>
      </w:pPr>
      <w:r w:rsidRPr="00ED2F14">
        <w:t>Chaque exercice doit supporter</w:t>
      </w:r>
      <w:r>
        <w:t> :</w:t>
      </w:r>
    </w:p>
    <w:p w14:paraId="068AC475" w14:textId="74A942E3" w:rsidR="00ED2F14" w:rsidRPr="00ED2F14" w:rsidRDefault="00ED2F14">
      <w:pPr>
        <w:numPr>
          <w:ilvl w:val="0"/>
          <w:numId w:val="35"/>
        </w:numPr>
        <w:spacing w:after="0" w:line="240" w:lineRule="auto"/>
      </w:pPr>
      <w:r w:rsidRPr="00ED2F14">
        <w:t>les charges qui lui sont imputables</w:t>
      </w:r>
      <w:r>
        <w:t> ;</w:t>
      </w:r>
    </w:p>
    <w:p w14:paraId="149F7767" w14:textId="77777777" w:rsidR="00ED2F14" w:rsidRPr="00ED2F14" w:rsidRDefault="00ED2F14">
      <w:pPr>
        <w:numPr>
          <w:ilvl w:val="0"/>
          <w:numId w:val="35"/>
        </w:numPr>
        <w:spacing w:after="0" w:line="240" w:lineRule="auto"/>
      </w:pPr>
      <w:r w:rsidRPr="00ED2F14">
        <w:t>les produits qui lui sont acquis,</w:t>
      </w:r>
    </w:p>
    <w:p w14:paraId="44B4550D" w14:textId="77777777" w:rsidR="00ED2F14" w:rsidRPr="00ED2F14" w:rsidRDefault="00ED2F14" w:rsidP="00ED2F14">
      <w:pPr>
        <w:spacing w:after="0" w:line="240" w:lineRule="auto"/>
      </w:pPr>
      <w:r w:rsidRPr="00ED2F14">
        <w:lastRenderedPageBreak/>
        <w:t>indépendamment de leur date d’encaissement ou de décaissement.</w:t>
      </w:r>
    </w:p>
    <w:p w14:paraId="552FBB1F" w14:textId="77777777" w:rsidR="00ED2F14" w:rsidRPr="00ED2F14" w:rsidRDefault="00ED2F14" w:rsidP="00ED2F14">
      <w:pPr>
        <w:spacing w:after="0" w:line="240" w:lineRule="auto"/>
        <w:rPr>
          <w:b/>
          <w:bCs/>
        </w:rPr>
      </w:pPr>
      <w:r w:rsidRPr="00ED2F14">
        <w:rPr>
          <w:b/>
          <w:bCs/>
        </w:rPr>
        <w:t>Exemple</w:t>
      </w:r>
    </w:p>
    <w:p w14:paraId="232A8794" w14:textId="77777777" w:rsidR="00ED2F14" w:rsidRPr="00ED2F14" w:rsidRDefault="00ED2F14" w:rsidP="00ED2F14">
      <w:pPr>
        <w:spacing w:after="0" w:line="240" w:lineRule="auto"/>
      </w:pPr>
      <w:r w:rsidRPr="00ED2F14">
        <w:t>Une facture d’électricité concerne décembre N mais est reçue en janvier N+1.</w:t>
      </w:r>
    </w:p>
    <w:p w14:paraId="31A00126" w14:textId="77777777" w:rsidR="00ED2F14" w:rsidRPr="00ED2F14" w:rsidRDefault="00ED2F14" w:rsidP="00ED2F14">
      <w:pPr>
        <w:spacing w:after="0" w:line="240" w:lineRule="auto"/>
      </w:pPr>
      <w:r w:rsidRPr="00ED2F14">
        <w:t>La consommation appartient économiquement à l’exercice N.</w:t>
      </w:r>
    </w:p>
    <w:p w14:paraId="6258D41D" w14:textId="77777777" w:rsidR="00ED2F14" w:rsidRPr="00ED2F14" w:rsidRDefault="00ED2F14" w:rsidP="00ED2F14">
      <w:pPr>
        <w:spacing w:after="0" w:line="240" w:lineRule="auto"/>
      </w:pPr>
      <w:r w:rsidRPr="00ED2F14">
        <w:t>Une régularisation doit permettre de rattacher la charge à N.</w:t>
      </w:r>
    </w:p>
    <w:p w14:paraId="04CE370D" w14:textId="77777777" w:rsidR="00ED2F14" w:rsidRPr="00ED2F14" w:rsidRDefault="00ED2F14" w:rsidP="00ED2F14">
      <w:pPr>
        <w:spacing w:after="0" w:line="240" w:lineRule="auto"/>
      </w:pPr>
      <w:r w:rsidRPr="00ED2F14">
        <w:t xml:space="preserve">Ce principe explique une partie essentielle des </w:t>
      </w:r>
      <w:r w:rsidRPr="00ED2F14">
        <w:rPr>
          <w:b/>
          <w:bCs/>
        </w:rPr>
        <w:t>travaux d’inventaire</w:t>
      </w:r>
      <w:r w:rsidRPr="00ED2F14">
        <w:t xml:space="preserve"> étudiés ultérieurement.</w:t>
      </w:r>
    </w:p>
    <w:p w14:paraId="7622B161" w14:textId="77777777" w:rsidR="00ED2F14" w:rsidRPr="00ED2F14" w:rsidRDefault="00ED2F14" w:rsidP="00ED2F14">
      <w:pPr>
        <w:spacing w:after="0" w:line="240" w:lineRule="auto"/>
      </w:pPr>
      <w:r w:rsidRPr="00ED2F14">
        <w:pict w14:anchorId="5E8CB0DE">
          <v:rect id="_x0000_i1186" style="width:0;height:1.5pt" o:hralign="center" o:hrstd="t" o:hr="t" fillcolor="#a0a0a0" stroked="f"/>
        </w:pict>
      </w:r>
    </w:p>
    <w:p w14:paraId="2BFBD744" w14:textId="77777777" w:rsidR="00ED2F14" w:rsidRPr="00ED2F14" w:rsidRDefault="00ED2F14" w:rsidP="00ED2F14">
      <w:pPr>
        <w:pStyle w:val="Titre1"/>
      </w:pPr>
      <w:r w:rsidRPr="00ED2F14">
        <w:t>19. De la balance aux comptes annuels</w:t>
      </w:r>
    </w:p>
    <w:p w14:paraId="777E1D72" w14:textId="77777777" w:rsidR="00ED2F14" w:rsidRPr="00ED2F14" w:rsidRDefault="00ED2F14" w:rsidP="00ED2F14">
      <w:pPr>
        <w:spacing w:after="0" w:line="240" w:lineRule="auto"/>
      </w:pPr>
      <w:r w:rsidRPr="00ED2F14">
        <w:t>La balance établie pendant l’exercice ne permet pas directement de produire les comptes annuels.</w:t>
      </w:r>
    </w:p>
    <w:p w14:paraId="3C3CA523" w14:textId="77777777" w:rsidR="00ED2F14" w:rsidRPr="00ED2F14" w:rsidRDefault="00ED2F14" w:rsidP="00ED2F14">
      <w:pPr>
        <w:spacing w:after="0" w:line="240" w:lineRule="auto"/>
      </w:pPr>
      <w:r w:rsidRPr="00ED2F14">
        <w:t xml:space="preserve">À la clôture, il faut procéder à </w:t>
      </w:r>
      <w:r w:rsidRPr="00ED2F14">
        <w:rPr>
          <w:b/>
          <w:bCs/>
        </w:rPr>
        <w:t>l’arrêté des comptes</w:t>
      </w:r>
      <w:r w:rsidRPr="00ED2F14">
        <w:t>.</w:t>
      </w:r>
    </w:p>
    <w:p w14:paraId="7D97F9F7" w14:textId="08E43563" w:rsidR="00ED2F14" w:rsidRPr="00ED2F14" w:rsidRDefault="00ED2F14" w:rsidP="00ED2F14">
      <w:pPr>
        <w:spacing w:after="0" w:line="240" w:lineRule="auto"/>
        <w:rPr>
          <w:b/>
          <w:bCs/>
        </w:rPr>
      </w:pPr>
      <w:r w:rsidRPr="00ED2F14">
        <w:rPr>
          <w:b/>
          <w:bCs/>
        </w:rPr>
        <w:t>19.1 Pourquoi arrêter les comptes</w:t>
      </w:r>
      <w:r>
        <w:rPr>
          <w:b/>
          <w:bCs/>
        </w:rPr>
        <w:t> ?</w:t>
      </w:r>
    </w:p>
    <w:p w14:paraId="4A5D7928" w14:textId="5B6DBE1D" w:rsidR="00ED2F14" w:rsidRPr="00ED2F14" w:rsidRDefault="00ED2F14" w:rsidP="00ED2F14">
      <w:pPr>
        <w:spacing w:after="0" w:line="240" w:lineRule="auto"/>
      </w:pPr>
      <w:r w:rsidRPr="00ED2F14">
        <w:t>Il faut notamment</w:t>
      </w:r>
      <w:r>
        <w:t> :</w:t>
      </w:r>
    </w:p>
    <w:p w14:paraId="7EFDDA41" w14:textId="43774C2D" w:rsidR="00ED2F14" w:rsidRPr="00ED2F14" w:rsidRDefault="00ED2F14">
      <w:pPr>
        <w:numPr>
          <w:ilvl w:val="0"/>
          <w:numId w:val="36"/>
        </w:numPr>
        <w:spacing w:after="0" w:line="240" w:lineRule="auto"/>
      </w:pPr>
      <w:r w:rsidRPr="00ED2F14">
        <w:t>contrôler les enregistrements</w:t>
      </w:r>
      <w:r>
        <w:t> ;</w:t>
      </w:r>
    </w:p>
    <w:p w14:paraId="6BAAF0F0" w14:textId="1719232D" w:rsidR="00ED2F14" w:rsidRPr="00ED2F14" w:rsidRDefault="00ED2F14">
      <w:pPr>
        <w:numPr>
          <w:ilvl w:val="0"/>
          <w:numId w:val="36"/>
        </w:numPr>
        <w:spacing w:after="0" w:line="240" w:lineRule="auto"/>
      </w:pPr>
      <w:r w:rsidRPr="00ED2F14">
        <w:t>réaliser les opérations d’inventaire</w:t>
      </w:r>
      <w:r>
        <w:t> ;</w:t>
      </w:r>
    </w:p>
    <w:p w14:paraId="17EA14CF" w14:textId="244DC48A" w:rsidR="00ED2F14" w:rsidRPr="00ED2F14" w:rsidRDefault="00ED2F14">
      <w:pPr>
        <w:numPr>
          <w:ilvl w:val="0"/>
          <w:numId w:val="36"/>
        </w:numPr>
        <w:spacing w:after="0" w:line="240" w:lineRule="auto"/>
      </w:pPr>
      <w:r w:rsidRPr="00ED2F14">
        <w:t>rattacher correctement les charges et produits</w:t>
      </w:r>
      <w:r>
        <w:t> ;</w:t>
      </w:r>
    </w:p>
    <w:p w14:paraId="0A2D1927" w14:textId="149ACEBF" w:rsidR="00ED2F14" w:rsidRPr="00ED2F14" w:rsidRDefault="00ED2F14">
      <w:pPr>
        <w:numPr>
          <w:ilvl w:val="0"/>
          <w:numId w:val="36"/>
        </w:numPr>
        <w:spacing w:after="0" w:line="240" w:lineRule="auto"/>
      </w:pPr>
      <w:r w:rsidRPr="00ED2F14">
        <w:t>ajuster certaines valeurs</w:t>
      </w:r>
      <w:r>
        <w:t> ;</w:t>
      </w:r>
    </w:p>
    <w:p w14:paraId="7F2A995F" w14:textId="485FB108" w:rsidR="00ED2F14" w:rsidRPr="00ED2F14" w:rsidRDefault="00ED2F14">
      <w:pPr>
        <w:numPr>
          <w:ilvl w:val="0"/>
          <w:numId w:val="36"/>
        </w:numPr>
        <w:spacing w:after="0" w:line="240" w:lineRule="auto"/>
      </w:pPr>
      <w:r w:rsidRPr="00ED2F14">
        <w:t>constater les amortissements, dépréciations et provisions nécessaires</w:t>
      </w:r>
      <w:r>
        <w:t> ;</w:t>
      </w:r>
    </w:p>
    <w:p w14:paraId="204AD829" w14:textId="77777777" w:rsidR="00ED2F14" w:rsidRPr="00ED2F14" w:rsidRDefault="00ED2F14">
      <w:pPr>
        <w:numPr>
          <w:ilvl w:val="0"/>
          <w:numId w:val="36"/>
        </w:numPr>
        <w:spacing w:after="0" w:line="240" w:lineRule="auto"/>
      </w:pPr>
      <w:r w:rsidRPr="00ED2F14">
        <w:t>déterminer le résultat de l’exercice.</w:t>
      </w:r>
    </w:p>
    <w:p w14:paraId="7253601A" w14:textId="77777777" w:rsidR="00ED2F14" w:rsidRPr="00ED2F14" w:rsidRDefault="00ED2F14" w:rsidP="00ED2F14">
      <w:pPr>
        <w:spacing w:after="0" w:line="240" w:lineRule="auto"/>
      </w:pPr>
      <w:r w:rsidRPr="00ED2F14">
        <w:t xml:space="preserve">Le référentiel demande explicitement de </w:t>
      </w:r>
      <w:r w:rsidRPr="00ED2F14">
        <w:rPr>
          <w:b/>
          <w:bCs/>
        </w:rPr>
        <w:t>justifier la nécessité de procéder à l’arrêté des comptes</w:t>
      </w:r>
      <w:r w:rsidRPr="00ED2F14">
        <w:t>.</w:t>
      </w:r>
    </w:p>
    <w:p w14:paraId="039AC307" w14:textId="77777777" w:rsidR="00ED2F14" w:rsidRPr="00ED2F14" w:rsidRDefault="00ED2F14" w:rsidP="00ED2F14">
      <w:pPr>
        <w:spacing w:after="0" w:line="240" w:lineRule="auto"/>
        <w:rPr>
          <w:b/>
          <w:bCs/>
        </w:rPr>
      </w:pPr>
      <w:r w:rsidRPr="00ED2F14">
        <w:rPr>
          <w:b/>
          <w:bCs/>
        </w:rPr>
        <w:t>19.2 Le cheminement</w:t>
      </w:r>
    </w:p>
    <w:p w14:paraId="6338A780" w14:textId="77777777" w:rsidR="00ED2F14" w:rsidRPr="00ED2F14" w:rsidRDefault="00ED2F14" w:rsidP="00ED2F14">
      <w:pPr>
        <w:spacing w:after="0" w:line="240" w:lineRule="auto"/>
      </w:pPr>
      <w:r w:rsidRPr="00ED2F14">
        <w:rPr>
          <w:b/>
          <w:bCs/>
        </w:rPr>
        <w:t>Balance avant inventaire</w:t>
      </w:r>
    </w:p>
    <w:p w14:paraId="0F7ED00A" w14:textId="77777777" w:rsidR="00ED2F14" w:rsidRPr="00ED2F14" w:rsidRDefault="00ED2F14" w:rsidP="00ED2F14">
      <w:pPr>
        <w:spacing w:after="0" w:line="240" w:lineRule="auto"/>
      </w:pPr>
      <w:r w:rsidRPr="00ED2F14">
        <w:t>↓</w:t>
      </w:r>
    </w:p>
    <w:p w14:paraId="0EFFD0C0" w14:textId="77777777" w:rsidR="00ED2F14" w:rsidRPr="00ED2F14" w:rsidRDefault="00ED2F14" w:rsidP="00ED2F14">
      <w:pPr>
        <w:spacing w:after="0" w:line="240" w:lineRule="auto"/>
      </w:pPr>
      <w:r w:rsidRPr="00ED2F14">
        <w:rPr>
          <w:b/>
          <w:bCs/>
        </w:rPr>
        <w:t>Opérations d’inventaire</w:t>
      </w:r>
    </w:p>
    <w:p w14:paraId="06F8034F" w14:textId="77777777" w:rsidR="00ED2F14" w:rsidRPr="00ED2F14" w:rsidRDefault="00ED2F14" w:rsidP="00ED2F14">
      <w:pPr>
        <w:spacing w:after="0" w:line="240" w:lineRule="auto"/>
      </w:pPr>
      <w:r w:rsidRPr="00ED2F14">
        <w:t>↓</w:t>
      </w:r>
    </w:p>
    <w:p w14:paraId="73A3B1F5" w14:textId="77777777" w:rsidR="00ED2F14" w:rsidRPr="00ED2F14" w:rsidRDefault="00ED2F14" w:rsidP="00ED2F14">
      <w:pPr>
        <w:spacing w:after="0" w:line="240" w:lineRule="auto"/>
      </w:pPr>
      <w:r w:rsidRPr="00ED2F14">
        <w:rPr>
          <w:b/>
          <w:bCs/>
        </w:rPr>
        <w:t>Balance après inventaire</w:t>
      </w:r>
    </w:p>
    <w:p w14:paraId="69EEF00C" w14:textId="77777777" w:rsidR="00ED2F14" w:rsidRPr="00ED2F14" w:rsidRDefault="00ED2F14" w:rsidP="00ED2F14">
      <w:pPr>
        <w:spacing w:after="0" w:line="240" w:lineRule="auto"/>
      </w:pPr>
      <w:r w:rsidRPr="00ED2F14">
        <w:t>↓</w:t>
      </w:r>
    </w:p>
    <w:p w14:paraId="0A597B89" w14:textId="77777777" w:rsidR="00ED2F14" w:rsidRDefault="00ED2F14" w:rsidP="00ED2F14">
      <w:pPr>
        <w:spacing w:after="0" w:line="240" w:lineRule="auto"/>
      </w:pPr>
      <w:r w:rsidRPr="00ED2F14">
        <w:rPr>
          <w:b/>
          <w:bCs/>
        </w:rPr>
        <w:t>Bilan</w:t>
      </w:r>
    </w:p>
    <w:p w14:paraId="59D3065E" w14:textId="77777777" w:rsidR="00ED2F14" w:rsidRDefault="00ED2F14" w:rsidP="00ED2F14">
      <w:pPr>
        <w:spacing w:after="0" w:line="240" w:lineRule="auto"/>
      </w:pPr>
      <w:r w:rsidRPr="00ED2F14">
        <w:rPr>
          <w:b/>
          <w:bCs/>
        </w:rPr>
        <w:t>Compte de résultat</w:t>
      </w:r>
    </w:p>
    <w:p w14:paraId="418D26FA" w14:textId="25E4E933" w:rsidR="00ED2F14" w:rsidRPr="00ED2F14" w:rsidRDefault="00ED2F14" w:rsidP="00ED2F14">
      <w:pPr>
        <w:spacing w:after="0" w:line="240" w:lineRule="auto"/>
      </w:pPr>
      <w:r w:rsidRPr="00ED2F14">
        <w:rPr>
          <w:b/>
          <w:bCs/>
        </w:rPr>
        <w:t>Annexe</w:t>
      </w:r>
    </w:p>
    <w:p w14:paraId="5F1D1DC2" w14:textId="77777777" w:rsidR="00ED2F14" w:rsidRPr="00ED2F14" w:rsidRDefault="00ED2F14" w:rsidP="00ED2F14">
      <w:pPr>
        <w:spacing w:after="0" w:line="240" w:lineRule="auto"/>
      </w:pPr>
      <w:r w:rsidRPr="00ED2F14">
        <w:t>Le référentiel demande de savoir passer du grand livre à la balance, puis de la balance aux documents de synthèse.</w:t>
      </w:r>
    </w:p>
    <w:p w14:paraId="7B0B8C9D" w14:textId="77777777" w:rsidR="00ED2F14" w:rsidRPr="00ED2F14" w:rsidRDefault="00ED2F14" w:rsidP="00ED2F14">
      <w:pPr>
        <w:spacing w:after="0" w:line="240" w:lineRule="auto"/>
      </w:pPr>
      <w:r w:rsidRPr="00ED2F14">
        <w:pict w14:anchorId="566A1DB2">
          <v:rect id="_x0000_i1187" style="width:0;height:1.5pt" o:hralign="center" o:hrstd="t" o:hr="t" fillcolor="#a0a0a0" stroked="f"/>
        </w:pict>
      </w:r>
    </w:p>
    <w:p w14:paraId="051E6DE2" w14:textId="77777777" w:rsidR="00ED2F14" w:rsidRPr="00ED2F14" w:rsidRDefault="00ED2F14" w:rsidP="00ED2F14">
      <w:pPr>
        <w:pStyle w:val="Titre1"/>
      </w:pPr>
      <w:r w:rsidRPr="00ED2F14">
        <w:t>20. Les comptes annuels</w:t>
      </w:r>
    </w:p>
    <w:p w14:paraId="7B6A1A8A" w14:textId="0D731558" w:rsidR="00ED2F14" w:rsidRPr="00ED2F14" w:rsidRDefault="00ED2F14" w:rsidP="00ED2F14">
      <w:pPr>
        <w:spacing w:after="0" w:line="240" w:lineRule="auto"/>
      </w:pPr>
      <w:r w:rsidRPr="00ED2F14">
        <w:t>Les comptes annuels comprennent</w:t>
      </w:r>
      <w:r>
        <w:t> :</w:t>
      </w:r>
    </w:p>
    <w:p w14:paraId="30891D1D" w14:textId="0ADDFCF4" w:rsidR="00ED2F14" w:rsidRPr="00ED2F14" w:rsidRDefault="00ED2F14">
      <w:pPr>
        <w:numPr>
          <w:ilvl w:val="0"/>
          <w:numId w:val="37"/>
        </w:numPr>
        <w:spacing w:after="0" w:line="240" w:lineRule="auto"/>
      </w:pPr>
      <w:r w:rsidRPr="00ED2F14">
        <w:t xml:space="preserve">le </w:t>
      </w:r>
      <w:r w:rsidRPr="00ED2F14">
        <w:rPr>
          <w:b/>
          <w:bCs/>
        </w:rPr>
        <w:t>bilan</w:t>
      </w:r>
      <w:r>
        <w:t> ;</w:t>
      </w:r>
    </w:p>
    <w:p w14:paraId="172EBA7A" w14:textId="3B68C071" w:rsidR="00ED2F14" w:rsidRPr="00ED2F14" w:rsidRDefault="00ED2F14">
      <w:pPr>
        <w:numPr>
          <w:ilvl w:val="0"/>
          <w:numId w:val="37"/>
        </w:numPr>
        <w:spacing w:after="0" w:line="240" w:lineRule="auto"/>
      </w:pPr>
      <w:r w:rsidRPr="00ED2F14">
        <w:t xml:space="preserve">le </w:t>
      </w:r>
      <w:r w:rsidRPr="00ED2F14">
        <w:rPr>
          <w:b/>
          <w:bCs/>
        </w:rPr>
        <w:t>compte de résultat</w:t>
      </w:r>
      <w:r>
        <w:t> ;</w:t>
      </w:r>
    </w:p>
    <w:p w14:paraId="76B4A519" w14:textId="77777777" w:rsidR="00ED2F14" w:rsidRPr="00ED2F14" w:rsidRDefault="00ED2F14">
      <w:pPr>
        <w:numPr>
          <w:ilvl w:val="0"/>
          <w:numId w:val="37"/>
        </w:numPr>
        <w:spacing w:after="0" w:line="240" w:lineRule="auto"/>
      </w:pPr>
      <w:r w:rsidRPr="00ED2F14">
        <w:t>l’</w:t>
      </w:r>
      <w:r w:rsidRPr="00ED2F14">
        <w:rPr>
          <w:b/>
          <w:bCs/>
        </w:rPr>
        <w:t>annexe</w:t>
      </w:r>
      <w:r w:rsidRPr="00ED2F14">
        <w:t>.</w:t>
      </w:r>
    </w:p>
    <w:p w14:paraId="0B2E9490" w14:textId="77777777" w:rsidR="00ED2F14" w:rsidRPr="00ED2F14" w:rsidRDefault="00ED2F14" w:rsidP="00ED2F14">
      <w:pPr>
        <w:spacing w:after="0" w:line="240" w:lineRule="auto"/>
      </w:pPr>
      <w:r w:rsidRPr="00ED2F14">
        <w:t xml:space="preserve">Ils forment un </w:t>
      </w:r>
      <w:r w:rsidRPr="00ED2F14">
        <w:rPr>
          <w:b/>
          <w:bCs/>
        </w:rPr>
        <w:t>ensemble indissociable</w:t>
      </w:r>
      <w:r w:rsidRPr="00ED2F14">
        <w:t>. Le référentiel consacre par ailleurs une partie entière à leur établissement et à leur diffusion.</w:t>
      </w:r>
    </w:p>
    <w:p w14:paraId="1506221F" w14:textId="77777777" w:rsidR="00ED2F14" w:rsidRPr="00ED2F14" w:rsidRDefault="00ED2F14" w:rsidP="00ED2F14">
      <w:pPr>
        <w:spacing w:after="0" w:line="240" w:lineRule="auto"/>
        <w:rPr>
          <w:b/>
          <w:bCs/>
        </w:rPr>
      </w:pPr>
      <w:r w:rsidRPr="00ED2F14">
        <w:rPr>
          <w:b/>
          <w:bCs/>
        </w:rPr>
        <w:t>Le bilan</w:t>
      </w:r>
    </w:p>
    <w:p w14:paraId="2757AF84" w14:textId="77777777" w:rsidR="00ED2F14" w:rsidRPr="00ED2F14" w:rsidRDefault="00ED2F14" w:rsidP="00ED2F14">
      <w:pPr>
        <w:spacing w:after="0" w:line="240" w:lineRule="auto"/>
      </w:pPr>
      <w:r w:rsidRPr="00ED2F14">
        <w:t>Il décrit la situation patrimoniale et financière à la clôture.</w:t>
      </w:r>
    </w:p>
    <w:p w14:paraId="69F533E4" w14:textId="77777777" w:rsidR="00ED2F14" w:rsidRPr="00ED2F14" w:rsidRDefault="00ED2F14" w:rsidP="00ED2F14">
      <w:pPr>
        <w:spacing w:after="0" w:line="240" w:lineRule="auto"/>
        <w:rPr>
          <w:b/>
          <w:bCs/>
        </w:rPr>
      </w:pPr>
      <w:r w:rsidRPr="00ED2F14">
        <w:rPr>
          <w:b/>
          <w:bCs/>
        </w:rPr>
        <w:t>Le compte de résultat</w:t>
      </w:r>
    </w:p>
    <w:p w14:paraId="7ED4A2F7" w14:textId="77777777" w:rsidR="00ED2F14" w:rsidRPr="00ED2F14" w:rsidRDefault="00ED2F14" w:rsidP="00ED2F14">
      <w:pPr>
        <w:spacing w:after="0" w:line="240" w:lineRule="auto"/>
      </w:pPr>
      <w:r w:rsidRPr="00ED2F14">
        <w:t>Il explique la formation du résultat de l’exercice.</w:t>
      </w:r>
    </w:p>
    <w:p w14:paraId="3E7CE893" w14:textId="77777777" w:rsidR="00ED2F14" w:rsidRPr="00ED2F14" w:rsidRDefault="00ED2F14" w:rsidP="00ED2F14">
      <w:pPr>
        <w:spacing w:after="0" w:line="240" w:lineRule="auto"/>
        <w:rPr>
          <w:b/>
          <w:bCs/>
        </w:rPr>
      </w:pPr>
      <w:r w:rsidRPr="00ED2F14">
        <w:rPr>
          <w:b/>
          <w:bCs/>
        </w:rPr>
        <w:t>L’annexe</w:t>
      </w:r>
    </w:p>
    <w:p w14:paraId="58F31935" w14:textId="77777777" w:rsidR="00ED2F14" w:rsidRPr="00ED2F14" w:rsidRDefault="00ED2F14" w:rsidP="00ED2F14">
      <w:pPr>
        <w:spacing w:after="0" w:line="240" w:lineRule="auto"/>
      </w:pPr>
      <w:r w:rsidRPr="00ED2F14">
        <w:t>Elle complète et commente les informations nécessaires à la compréhension du bilan et du compte de résultat.</w:t>
      </w:r>
    </w:p>
    <w:p w14:paraId="011ADCE0" w14:textId="77777777" w:rsidR="00ED2F14" w:rsidRPr="00ED2F14" w:rsidRDefault="00ED2F14" w:rsidP="00ED2F14">
      <w:pPr>
        <w:spacing w:after="0" w:line="240" w:lineRule="auto"/>
      </w:pPr>
      <w:r w:rsidRPr="00ED2F14">
        <w:t>L’établissement détaillé de ces documents et leurs modalités de diffusion seront étudiés dans les chapitres consacrés aux comptes annuels.</w:t>
      </w:r>
    </w:p>
    <w:p w14:paraId="7E982FF3" w14:textId="77777777" w:rsidR="00ED2F14" w:rsidRPr="00ED2F14" w:rsidRDefault="00ED2F14" w:rsidP="00ED2F14">
      <w:pPr>
        <w:spacing w:after="0" w:line="240" w:lineRule="auto"/>
      </w:pPr>
      <w:r w:rsidRPr="00ED2F14">
        <w:pict w14:anchorId="400228D4">
          <v:rect id="_x0000_i1188" style="width:0;height:1.5pt" o:hralign="center" o:hrstd="t" o:hr="t" fillcolor="#a0a0a0" stroked="f"/>
        </w:pict>
      </w:r>
    </w:p>
    <w:p w14:paraId="2F746E6C" w14:textId="77777777" w:rsidR="00ED2F14" w:rsidRPr="00ED2F14" w:rsidRDefault="00ED2F14" w:rsidP="00ED2F14">
      <w:pPr>
        <w:pStyle w:val="Titre1"/>
      </w:pPr>
      <w:r w:rsidRPr="00ED2F14">
        <w:lastRenderedPageBreak/>
        <w:t>21. Les principes comptables mobilisés dans la méthode comptable</w:t>
      </w:r>
    </w:p>
    <w:p w14:paraId="20BCEEE4" w14:textId="77777777" w:rsidR="00ED2F14" w:rsidRPr="00ED2F14" w:rsidRDefault="00ED2F14" w:rsidP="00ED2F14">
      <w:pPr>
        <w:spacing w:after="0" w:line="240" w:lineRule="auto"/>
      </w:pPr>
      <w:r w:rsidRPr="00ED2F14">
        <w:t>Les principes comptables étudiés dans les fiches consacrées au cadre normatif ne sont pas indépendants de la technique.</w:t>
      </w:r>
    </w:p>
    <w:p w14:paraId="0B256983" w14:textId="77777777" w:rsidR="00ED2F14" w:rsidRPr="00ED2F14" w:rsidRDefault="00ED2F14" w:rsidP="00ED2F14">
      <w:pPr>
        <w:spacing w:after="0" w:line="240" w:lineRule="auto"/>
      </w:pPr>
      <w:r w:rsidRPr="00ED2F14">
        <w:t>Ils justifient les traitements.</w:t>
      </w:r>
    </w:p>
    <w:tbl>
      <w:tblPr>
        <w:tblStyle w:val="Grilledutableau"/>
        <w:tblW w:w="0" w:type="auto"/>
        <w:tblLook w:val="04A0" w:firstRow="1" w:lastRow="0" w:firstColumn="1" w:lastColumn="0" w:noHBand="0" w:noVBand="1"/>
      </w:tblPr>
      <w:tblGrid>
        <w:gridCol w:w="2728"/>
        <w:gridCol w:w="7728"/>
      </w:tblGrid>
      <w:tr w:rsidR="00ED2F14" w:rsidRPr="00ED2F14" w14:paraId="016B7A83" w14:textId="77777777" w:rsidTr="00ED2F14">
        <w:trPr>
          <w:tblHeader/>
        </w:trPr>
        <w:tc>
          <w:tcPr>
            <w:tcW w:w="0" w:type="auto"/>
            <w:hideMark/>
          </w:tcPr>
          <w:p w14:paraId="354D8169" w14:textId="77777777" w:rsidR="00ED2F14" w:rsidRPr="00ED2F14" w:rsidRDefault="00ED2F14" w:rsidP="00ED2F14">
            <w:pPr>
              <w:jc w:val="left"/>
              <w:rPr>
                <w:rFonts w:ascii="Calibri" w:hAnsi="Calibri" w:cs="Calibri"/>
                <w:b/>
                <w:bCs/>
                <w:sz w:val="20"/>
              </w:rPr>
            </w:pPr>
            <w:r w:rsidRPr="00ED2F14">
              <w:rPr>
                <w:rFonts w:ascii="Calibri" w:hAnsi="Calibri" w:cs="Calibri"/>
                <w:b/>
                <w:bCs/>
                <w:sz w:val="20"/>
              </w:rPr>
              <w:t>Principe ou règle</w:t>
            </w:r>
          </w:p>
        </w:tc>
        <w:tc>
          <w:tcPr>
            <w:tcW w:w="0" w:type="auto"/>
            <w:hideMark/>
          </w:tcPr>
          <w:p w14:paraId="796A632C" w14:textId="77777777" w:rsidR="00ED2F14" w:rsidRPr="00ED2F14" w:rsidRDefault="00ED2F14" w:rsidP="00ED2F14">
            <w:pPr>
              <w:jc w:val="left"/>
              <w:rPr>
                <w:rFonts w:ascii="Calibri" w:hAnsi="Calibri" w:cs="Calibri"/>
                <w:b/>
                <w:bCs/>
                <w:sz w:val="20"/>
              </w:rPr>
            </w:pPr>
            <w:r w:rsidRPr="00ED2F14">
              <w:rPr>
                <w:rFonts w:ascii="Calibri" w:hAnsi="Calibri" w:cs="Calibri"/>
                <w:b/>
                <w:bCs/>
                <w:sz w:val="20"/>
              </w:rPr>
              <w:t>Application à la méthode comptable</w:t>
            </w:r>
          </w:p>
        </w:tc>
      </w:tr>
      <w:tr w:rsidR="00ED2F14" w:rsidRPr="00ED2F14" w14:paraId="09B484F8" w14:textId="77777777" w:rsidTr="00ED2F14">
        <w:tc>
          <w:tcPr>
            <w:tcW w:w="0" w:type="auto"/>
            <w:hideMark/>
          </w:tcPr>
          <w:p w14:paraId="134799E2" w14:textId="77777777" w:rsidR="00ED2F14" w:rsidRPr="00ED2F14" w:rsidRDefault="00ED2F14" w:rsidP="00ED2F14">
            <w:pPr>
              <w:jc w:val="left"/>
              <w:rPr>
                <w:rFonts w:ascii="Calibri" w:hAnsi="Calibri" w:cs="Calibri"/>
                <w:sz w:val="20"/>
              </w:rPr>
            </w:pPr>
            <w:r w:rsidRPr="00ED2F14">
              <w:rPr>
                <w:rFonts w:ascii="Calibri" w:hAnsi="Calibri" w:cs="Calibri"/>
                <w:b/>
                <w:bCs/>
                <w:sz w:val="20"/>
              </w:rPr>
              <w:t>Image fidèle</w:t>
            </w:r>
          </w:p>
        </w:tc>
        <w:tc>
          <w:tcPr>
            <w:tcW w:w="0" w:type="auto"/>
            <w:hideMark/>
          </w:tcPr>
          <w:p w14:paraId="3CE71F9C" w14:textId="77777777" w:rsidR="00ED2F14" w:rsidRPr="00ED2F14" w:rsidRDefault="00ED2F14" w:rsidP="00ED2F14">
            <w:pPr>
              <w:jc w:val="left"/>
              <w:rPr>
                <w:rFonts w:ascii="Calibri" w:hAnsi="Calibri" w:cs="Calibri"/>
                <w:sz w:val="20"/>
              </w:rPr>
            </w:pPr>
            <w:r w:rsidRPr="00ED2F14">
              <w:rPr>
                <w:rFonts w:ascii="Calibri" w:hAnsi="Calibri" w:cs="Calibri"/>
                <w:sz w:val="20"/>
              </w:rPr>
              <w:t>Finalité de l’organisation et des traitements comptables.</w:t>
            </w:r>
          </w:p>
        </w:tc>
      </w:tr>
      <w:tr w:rsidR="00ED2F14" w:rsidRPr="00ED2F14" w14:paraId="5F07685A" w14:textId="77777777" w:rsidTr="00ED2F14">
        <w:tc>
          <w:tcPr>
            <w:tcW w:w="0" w:type="auto"/>
            <w:hideMark/>
          </w:tcPr>
          <w:p w14:paraId="6D5DDF6E" w14:textId="77777777" w:rsidR="00ED2F14" w:rsidRPr="00ED2F14" w:rsidRDefault="00ED2F14" w:rsidP="00ED2F14">
            <w:pPr>
              <w:jc w:val="left"/>
              <w:rPr>
                <w:rFonts w:ascii="Calibri" w:hAnsi="Calibri" w:cs="Calibri"/>
                <w:sz w:val="20"/>
              </w:rPr>
            </w:pPr>
            <w:r w:rsidRPr="00ED2F14">
              <w:rPr>
                <w:rFonts w:ascii="Calibri" w:hAnsi="Calibri" w:cs="Calibri"/>
                <w:b/>
                <w:bCs/>
                <w:sz w:val="20"/>
              </w:rPr>
              <w:t>Régularité</w:t>
            </w:r>
          </w:p>
        </w:tc>
        <w:tc>
          <w:tcPr>
            <w:tcW w:w="0" w:type="auto"/>
            <w:hideMark/>
          </w:tcPr>
          <w:p w14:paraId="455167C9" w14:textId="77777777" w:rsidR="00ED2F14" w:rsidRPr="00ED2F14" w:rsidRDefault="00ED2F14" w:rsidP="00ED2F14">
            <w:pPr>
              <w:jc w:val="left"/>
              <w:rPr>
                <w:rFonts w:ascii="Calibri" w:hAnsi="Calibri" w:cs="Calibri"/>
                <w:sz w:val="20"/>
              </w:rPr>
            </w:pPr>
            <w:r w:rsidRPr="00ED2F14">
              <w:rPr>
                <w:rFonts w:ascii="Calibri" w:hAnsi="Calibri" w:cs="Calibri"/>
                <w:sz w:val="20"/>
              </w:rPr>
              <w:t>Les opérations sont enregistrées conformément aux règles applicables.</w:t>
            </w:r>
          </w:p>
        </w:tc>
      </w:tr>
      <w:tr w:rsidR="00ED2F14" w:rsidRPr="00ED2F14" w14:paraId="5B8CDB10" w14:textId="77777777" w:rsidTr="00ED2F14">
        <w:tc>
          <w:tcPr>
            <w:tcW w:w="0" w:type="auto"/>
            <w:hideMark/>
          </w:tcPr>
          <w:p w14:paraId="3A3B38D6" w14:textId="77777777" w:rsidR="00ED2F14" w:rsidRPr="00ED2F14" w:rsidRDefault="00ED2F14" w:rsidP="00ED2F14">
            <w:pPr>
              <w:jc w:val="left"/>
              <w:rPr>
                <w:rFonts w:ascii="Calibri" w:hAnsi="Calibri" w:cs="Calibri"/>
                <w:sz w:val="20"/>
              </w:rPr>
            </w:pPr>
            <w:r w:rsidRPr="00ED2F14">
              <w:rPr>
                <w:rFonts w:ascii="Calibri" w:hAnsi="Calibri" w:cs="Calibri"/>
                <w:b/>
                <w:bCs/>
                <w:sz w:val="20"/>
              </w:rPr>
              <w:t>Sincérité</w:t>
            </w:r>
          </w:p>
        </w:tc>
        <w:tc>
          <w:tcPr>
            <w:tcW w:w="0" w:type="auto"/>
            <w:hideMark/>
          </w:tcPr>
          <w:p w14:paraId="0D00320D" w14:textId="77777777" w:rsidR="00ED2F14" w:rsidRPr="00ED2F14" w:rsidRDefault="00ED2F14" w:rsidP="00ED2F14">
            <w:pPr>
              <w:jc w:val="left"/>
              <w:rPr>
                <w:rFonts w:ascii="Calibri" w:hAnsi="Calibri" w:cs="Calibri"/>
                <w:sz w:val="20"/>
              </w:rPr>
            </w:pPr>
            <w:r w:rsidRPr="00ED2F14">
              <w:rPr>
                <w:rFonts w:ascii="Calibri" w:hAnsi="Calibri" w:cs="Calibri"/>
                <w:sz w:val="20"/>
              </w:rPr>
              <w:t>Les traitements sont appliqués de bonne foi compte tenu de la connaissance des opérations.</w:t>
            </w:r>
          </w:p>
        </w:tc>
      </w:tr>
      <w:tr w:rsidR="00ED2F14" w:rsidRPr="00ED2F14" w14:paraId="7ED791FE" w14:textId="77777777" w:rsidTr="00ED2F14">
        <w:tc>
          <w:tcPr>
            <w:tcW w:w="0" w:type="auto"/>
            <w:hideMark/>
          </w:tcPr>
          <w:p w14:paraId="45BCD372" w14:textId="77777777" w:rsidR="00ED2F14" w:rsidRPr="00ED2F14" w:rsidRDefault="00ED2F14" w:rsidP="00ED2F14">
            <w:pPr>
              <w:jc w:val="left"/>
              <w:rPr>
                <w:rFonts w:ascii="Calibri" w:hAnsi="Calibri" w:cs="Calibri"/>
                <w:sz w:val="20"/>
              </w:rPr>
            </w:pPr>
            <w:r w:rsidRPr="00ED2F14">
              <w:rPr>
                <w:rFonts w:ascii="Calibri" w:hAnsi="Calibri" w:cs="Calibri"/>
                <w:b/>
                <w:bCs/>
                <w:sz w:val="20"/>
              </w:rPr>
              <w:t>Comparabilité</w:t>
            </w:r>
          </w:p>
        </w:tc>
        <w:tc>
          <w:tcPr>
            <w:tcW w:w="0" w:type="auto"/>
            <w:hideMark/>
          </w:tcPr>
          <w:p w14:paraId="7808A60F" w14:textId="77777777" w:rsidR="00ED2F14" w:rsidRPr="00ED2F14" w:rsidRDefault="00ED2F14" w:rsidP="00ED2F14">
            <w:pPr>
              <w:jc w:val="left"/>
              <w:rPr>
                <w:rFonts w:ascii="Calibri" w:hAnsi="Calibri" w:cs="Calibri"/>
                <w:sz w:val="20"/>
              </w:rPr>
            </w:pPr>
            <w:r w:rsidRPr="00ED2F14">
              <w:rPr>
                <w:rFonts w:ascii="Calibri" w:hAnsi="Calibri" w:cs="Calibri"/>
                <w:sz w:val="20"/>
              </w:rPr>
              <w:t>L’organisation et les méthodes permettent de comparer les informations dans le temps.</w:t>
            </w:r>
          </w:p>
        </w:tc>
      </w:tr>
      <w:tr w:rsidR="00ED2F14" w:rsidRPr="00ED2F14" w14:paraId="7945ED61" w14:textId="77777777" w:rsidTr="00ED2F14">
        <w:tc>
          <w:tcPr>
            <w:tcW w:w="0" w:type="auto"/>
            <w:hideMark/>
          </w:tcPr>
          <w:p w14:paraId="2F08C9EA" w14:textId="77777777" w:rsidR="00ED2F14" w:rsidRPr="00ED2F14" w:rsidRDefault="00ED2F14" w:rsidP="00ED2F14">
            <w:pPr>
              <w:jc w:val="left"/>
              <w:rPr>
                <w:rFonts w:ascii="Calibri" w:hAnsi="Calibri" w:cs="Calibri"/>
                <w:sz w:val="20"/>
              </w:rPr>
            </w:pPr>
            <w:r w:rsidRPr="00ED2F14">
              <w:rPr>
                <w:rFonts w:ascii="Calibri" w:hAnsi="Calibri" w:cs="Calibri"/>
                <w:b/>
                <w:bCs/>
                <w:sz w:val="20"/>
              </w:rPr>
              <w:t>Continuité d’activité</w:t>
            </w:r>
          </w:p>
        </w:tc>
        <w:tc>
          <w:tcPr>
            <w:tcW w:w="0" w:type="auto"/>
            <w:hideMark/>
          </w:tcPr>
          <w:p w14:paraId="7F36ED98" w14:textId="77777777" w:rsidR="00ED2F14" w:rsidRPr="00ED2F14" w:rsidRDefault="00ED2F14" w:rsidP="00ED2F14">
            <w:pPr>
              <w:jc w:val="left"/>
              <w:rPr>
                <w:rFonts w:ascii="Calibri" w:hAnsi="Calibri" w:cs="Calibri"/>
                <w:sz w:val="20"/>
              </w:rPr>
            </w:pPr>
            <w:r w:rsidRPr="00ED2F14">
              <w:rPr>
                <w:rFonts w:ascii="Calibri" w:hAnsi="Calibri" w:cs="Calibri"/>
                <w:sz w:val="20"/>
              </w:rPr>
              <w:t>Les évaluations sont normalement réalisées dans la perspective de poursuite de l’activité.</w:t>
            </w:r>
          </w:p>
        </w:tc>
      </w:tr>
      <w:tr w:rsidR="00ED2F14" w:rsidRPr="00ED2F14" w14:paraId="0F7810A9" w14:textId="77777777" w:rsidTr="00ED2F14">
        <w:tc>
          <w:tcPr>
            <w:tcW w:w="0" w:type="auto"/>
            <w:hideMark/>
          </w:tcPr>
          <w:p w14:paraId="0AB0AA89" w14:textId="77777777" w:rsidR="00ED2F14" w:rsidRPr="00ED2F14" w:rsidRDefault="00ED2F14" w:rsidP="00ED2F14">
            <w:pPr>
              <w:jc w:val="left"/>
              <w:rPr>
                <w:rFonts w:ascii="Calibri" w:hAnsi="Calibri" w:cs="Calibri"/>
                <w:sz w:val="20"/>
              </w:rPr>
            </w:pPr>
            <w:r w:rsidRPr="00ED2F14">
              <w:rPr>
                <w:rFonts w:ascii="Calibri" w:hAnsi="Calibri" w:cs="Calibri"/>
                <w:b/>
                <w:bCs/>
                <w:sz w:val="20"/>
              </w:rPr>
              <w:t>Prudence</w:t>
            </w:r>
          </w:p>
        </w:tc>
        <w:tc>
          <w:tcPr>
            <w:tcW w:w="0" w:type="auto"/>
            <w:hideMark/>
          </w:tcPr>
          <w:p w14:paraId="368B0CD5" w14:textId="77777777" w:rsidR="00ED2F14" w:rsidRPr="00ED2F14" w:rsidRDefault="00ED2F14" w:rsidP="00ED2F14">
            <w:pPr>
              <w:jc w:val="left"/>
              <w:rPr>
                <w:rFonts w:ascii="Calibri" w:hAnsi="Calibri" w:cs="Calibri"/>
                <w:sz w:val="20"/>
              </w:rPr>
            </w:pPr>
            <w:r w:rsidRPr="00ED2F14">
              <w:rPr>
                <w:rFonts w:ascii="Calibri" w:hAnsi="Calibri" w:cs="Calibri"/>
                <w:sz w:val="20"/>
              </w:rPr>
              <w:t>Les risques et pertes probables doivent être pris en considération selon les règles applicables.</w:t>
            </w:r>
          </w:p>
        </w:tc>
      </w:tr>
      <w:tr w:rsidR="00ED2F14" w:rsidRPr="00ED2F14" w14:paraId="25C064E2" w14:textId="77777777" w:rsidTr="00ED2F14">
        <w:tc>
          <w:tcPr>
            <w:tcW w:w="0" w:type="auto"/>
            <w:hideMark/>
          </w:tcPr>
          <w:p w14:paraId="0C23EF9A" w14:textId="77777777" w:rsidR="00ED2F14" w:rsidRPr="00ED2F14" w:rsidRDefault="00ED2F14" w:rsidP="00ED2F14">
            <w:pPr>
              <w:jc w:val="left"/>
              <w:rPr>
                <w:rFonts w:ascii="Calibri" w:hAnsi="Calibri" w:cs="Calibri"/>
                <w:sz w:val="20"/>
              </w:rPr>
            </w:pPr>
            <w:r w:rsidRPr="00ED2F14">
              <w:rPr>
                <w:rFonts w:ascii="Calibri" w:hAnsi="Calibri" w:cs="Calibri"/>
                <w:b/>
                <w:bCs/>
                <w:sz w:val="20"/>
              </w:rPr>
              <w:t>Permanence des méthodes</w:t>
            </w:r>
          </w:p>
        </w:tc>
        <w:tc>
          <w:tcPr>
            <w:tcW w:w="0" w:type="auto"/>
            <w:hideMark/>
          </w:tcPr>
          <w:p w14:paraId="59AB9001" w14:textId="77777777" w:rsidR="00ED2F14" w:rsidRPr="00ED2F14" w:rsidRDefault="00ED2F14" w:rsidP="00ED2F14">
            <w:pPr>
              <w:jc w:val="left"/>
              <w:rPr>
                <w:rFonts w:ascii="Calibri" w:hAnsi="Calibri" w:cs="Calibri"/>
                <w:sz w:val="20"/>
              </w:rPr>
            </w:pPr>
            <w:r w:rsidRPr="00ED2F14">
              <w:rPr>
                <w:rFonts w:ascii="Calibri" w:hAnsi="Calibri" w:cs="Calibri"/>
                <w:sz w:val="20"/>
              </w:rPr>
              <w:t>Les méthodes sont conservées d’un exercice à l’autre sauf changement justifié.</w:t>
            </w:r>
          </w:p>
        </w:tc>
      </w:tr>
      <w:tr w:rsidR="00ED2F14" w:rsidRPr="00ED2F14" w14:paraId="6AB9E494" w14:textId="77777777" w:rsidTr="00ED2F14">
        <w:tc>
          <w:tcPr>
            <w:tcW w:w="0" w:type="auto"/>
            <w:hideMark/>
          </w:tcPr>
          <w:p w14:paraId="60EB08DE" w14:textId="77777777" w:rsidR="00ED2F14" w:rsidRPr="00ED2F14" w:rsidRDefault="00ED2F14" w:rsidP="00ED2F14">
            <w:pPr>
              <w:jc w:val="left"/>
              <w:rPr>
                <w:rFonts w:ascii="Calibri" w:hAnsi="Calibri" w:cs="Calibri"/>
                <w:sz w:val="20"/>
              </w:rPr>
            </w:pPr>
            <w:r w:rsidRPr="00ED2F14">
              <w:rPr>
                <w:rFonts w:ascii="Calibri" w:hAnsi="Calibri" w:cs="Calibri"/>
                <w:b/>
                <w:bCs/>
                <w:sz w:val="20"/>
              </w:rPr>
              <w:t>Indépendance des exercices</w:t>
            </w:r>
          </w:p>
        </w:tc>
        <w:tc>
          <w:tcPr>
            <w:tcW w:w="0" w:type="auto"/>
            <w:hideMark/>
          </w:tcPr>
          <w:p w14:paraId="33C01387" w14:textId="77777777" w:rsidR="00ED2F14" w:rsidRPr="00ED2F14" w:rsidRDefault="00ED2F14" w:rsidP="00ED2F14">
            <w:pPr>
              <w:jc w:val="left"/>
              <w:rPr>
                <w:rFonts w:ascii="Calibri" w:hAnsi="Calibri" w:cs="Calibri"/>
                <w:sz w:val="20"/>
              </w:rPr>
            </w:pPr>
            <w:r w:rsidRPr="00ED2F14">
              <w:rPr>
                <w:rFonts w:ascii="Calibri" w:hAnsi="Calibri" w:cs="Calibri"/>
                <w:sz w:val="20"/>
              </w:rPr>
              <w:t>Les charges et produits sont rattachés à l’exercice auquel ils se rapportent.</w:t>
            </w:r>
          </w:p>
        </w:tc>
      </w:tr>
      <w:tr w:rsidR="00ED2F14" w:rsidRPr="00ED2F14" w14:paraId="6A28481A" w14:textId="77777777" w:rsidTr="00ED2F14">
        <w:tc>
          <w:tcPr>
            <w:tcW w:w="0" w:type="auto"/>
            <w:hideMark/>
          </w:tcPr>
          <w:p w14:paraId="7882E6FE" w14:textId="77777777" w:rsidR="00ED2F14" w:rsidRPr="00ED2F14" w:rsidRDefault="00ED2F14" w:rsidP="00ED2F14">
            <w:pPr>
              <w:jc w:val="left"/>
              <w:rPr>
                <w:rFonts w:ascii="Calibri" w:hAnsi="Calibri" w:cs="Calibri"/>
                <w:sz w:val="20"/>
              </w:rPr>
            </w:pPr>
            <w:r w:rsidRPr="00ED2F14">
              <w:rPr>
                <w:rFonts w:ascii="Calibri" w:hAnsi="Calibri" w:cs="Calibri"/>
                <w:b/>
                <w:bCs/>
                <w:sz w:val="20"/>
              </w:rPr>
              <w:t>Coût historique</w:t>
            </w:r>
          </w:p>
        </w:tc>
        <w:tc>
          <w:tcPr>
            <w:tcW w:w="0" w:type="auto"/>
            <w:hideMark/>
          </w:tcPr>
          <w:p w14:paraId="50E48752" w14:textId="77777777" w:rsidR="00ED2F14" w:rsidRPr="00ED2F14" w:rsidRDefault="00ED2F14" w:rsidP="00ED2F14">
            <w:pPr>
              <w:jc w:val="left"/>
              <w:rPr>
                <w:rFonts w:ascii="Calibri" w:hAnsi="Calibri" w:cs="Calibri"/>
                <w:sz w:val="20"/>
              </w:rPr>
            </w:pPr>
            <w:r w:rsidRPr="00ED2F14">
              <w:rPr>
                <w:rFonts w:ascii="Calibri" w:hAnsi="Calibri" w:cs="Calibri"/>
                <w:sz w:val="20"/>
              </w:rPr>
              <w:t>Les éléments sont initialement enregistrés selon leur coût d’entrée conformément aux règles applicables.</w:t>
            </w:r>
          </w:p>
        </w:tc>
      </w:tr>
      <w:tr w:rsidR="00ED2F14" w:rsidRPr="00ED2F14" w14:paraId="297171B0" w14:textId="77777777" w:rsidTr="00ED2F14">
        <w:tc>
          <w:tcPr>
            <w:tcW w:w="0" w:type="auto"/>
            <w:hideMark/>
          </w:tcPr>
          <w:p w14:paraId="2662FC31" w14:textId="77777777" w:rsidR="00ED2F14" w:rsidRPr="00ED2F14" w:rsidRDefault="00ED2F14" w:rsidP="00ED2F14">
            <w:pPr>
              <w:jc w:val="left"/>
              <w:rPr>
                <w:rFonts w:ascii="Calibri" w:hAnsi="Calibri" w:cs="Calibri"/>
                <w:sz w:val="20"/>
              </w:rPr>
            </w:pPr>
            <w:r w:rsidRPr="00ED2F14">
              <w:rPr>
                <w:rFonts w:ascii="Calibri" w:hAnsi="Calibri" w:cs="Calibri"/>
                <w:b/>
                <w:bCs/>
                <w:sz w:val="20"/>
              </w:rPr>
              <w:t>Intangibilité du bilan d’ouverture</w:t>
            </w:r>
          </w:p>
        </w:tc>
        <w:tc>
          <w:tcPr>
            <w:tcW w:w="0" w:type="auto"/>
            <w:hideMark/>
          </w:tcPr>
          <w:p w14:paraId="3E71A91C" w14:textId="77777777" w:rsidR="00ED2F14" w:rsidRPr="00ED2F14" w:rsidRDefault="00ED2F14" w:rsidP="00ED2F14">
            <w:pPr>
              <w:jc w:val="left"/>
              <w:rPr>
                <w:rFonts w:ascii="Calibri" w:hAnsi="Calibri" w:cs="Calibri"/>
                <w:sz w:val="20"/>
              </w:rPr>
            </w:pPr>
            <w:r w:rsidRPr="00ED2F14">
              <w:rPr>
                <w:rFonts w:ascii="Calibri" w:hAnsi="Calibri" w:cs="Calibri"/>
                <w:sz w:val="20"/>
              </w:rPr>
              <w:t>Le bilan d’ouverture reprend le bilan de clôture précédent.</w:t>
            </w:r>
          </w:p>
        </w:tc>
      </w:tr>
      <w:tr w:rsidR="00ED2F14" w:rsidRPr="00ED2F14" w14:paraId="2CD69A7D" w14:textId="77777777" w:rsidTr="00ED2F14">
        <w:tc>
          <w:tcPr>
            <w:tcW w:w="0" w:type="auto"/>
            <w:hideMark/>
          </w:tcPr>
          <w:p w14:paraId="0023309A" w14:textId="77777777" w:rsidR="00ED2F14" w:rsidRPr="00ED2F14" w:rsidRDefault="00ED2F14" w:rsidP="00ED2F14">
            <w:pPr>
              <w:jc w:val="left"/>
              <w:rPr>
                <w:rFonts w:ascii="Calibri" w:hAnsi="Calibri" w:cs="Calibri"/>
                <w:sz w:val="20"/>
              </w:rPr>
            </w:pPr>
            <w:r w:rsidRPr="00ED2F14">
              <w:rPr>
                <w:rFonts w:ascii="Calibri" w:hAnsi="Calibri" w:cs="Calibri"/>
                <w:b/>
                <w:bCs/>
                <w:sz w:val="20"/>
              </w:rPr>
              <w:t>Non-compensation</w:t>
            </w:r>
          </w:p>
        </w:tc>
        <w:tc>
          <w:tcPr>
            <w:tcW w:w="0" w:type="auto"/>
            <w:hideMark/>
          </w:tcPr>
          <w:p w14:paraId="610C383E" w14:textId="77777777" w:rsidR="00ED2F14" w:rsidRPr="00ED2F14" w:rsidRDefault="00ED2F14" w:rsidP="00ED2F14">
            <w:pPr>
              <w:jc w:val="left"/>
              <w:rPr>
                <w:rFonts w:ascii="Calibri" w:hAnsi="Calibri" w:cs="Calibri"/>
                <w:sz w:val="20"/>
              </w:rPr>
            </w:pPr>
            <w:r w:rsidRPr="00ED2F14">
              <w:rPr>
                <w:rFonts w:ascii="Calibri" w:hAnsi="Calibri" w:cs="Calibri"/>
                <w:sz w:val="20"/>
              </w:rPr>
              <w:t>Actifs/passifs et charges/produits sont enregistrés séparément sauf exception prévue.</w:t>
            </w:r>
          </w:p>
        </w:tc>
      </w:tr>
      <w:tr w:rsidR="00ED2F14" w:rsidRPr="00ED2F14" w14:paraId="06D2ADF1" w14:textId="77777777" w:rsidTr="00ED2F14">
        <w:tc>
          <w:tcPr>
            <w:tcW w:w="0" w:type="auto"/>
            <w:hideMark/>
          </w:tcPr>
          <w:p w14:paraId="3FF167DB" w14:textId="77777777" w:rsidR="00ED2F14" w:rsidRPr="00ED2F14" w:rsidRDefault="00ED2F14" w:rsidP="00ED2F14">
            <w:pPr>
              <w:jc w:val="left"/>
              <w:rPr>
                <w:rFonts w:ascii="Calibri" w:hAnsi="Calibri" w:cs="Calibri"/>
                <w:sz w:val="20"/>
              </w:rPr>
            </w:pPr>
            <w:r w:rsidRPr="00ED2F14">
              <w:rPr>
                <w:rFonts w:ascii="Calibri" w:hAnsi="Calibri" w:cs="Calibri"/>
                <w:b/>
                <w:bCs/>
                <w:sz w:val="20"/>
              </w:rPr>
              <w:t>Importance relative</w:t>
            </w:r>
          </w:p>
        </w:tc>
        <w:tc>
          <w:tcPr>
            <w:tcW w:w="0" w:type="auto"/>
            <w:hideMark/>
          </w:tcPr>
          <w:p w14:paraId="2B2A0A1C" w14:textId="77777777" w:rsidR="00ED2F14" w:rsidRPr="00ED2F14" w:rsidRDefault="00ED2F14" w:rsidP="00ED2F14">
            <w:pPr>
              <w:jc w:val="left"/>
              <w:rPr>
                <w:rFonts w:ascii="Calibri" w:hAnsi="Calibri" w:cs="Calibri"/>
                <w:sz w:val="20"/>
              </w:rPr>
            </w:pPr>
            <w:r w:rsidRPr="00ED2F14">
              <w:rPr>
                <w:rFonts w:ascii="Calibri" w:hAnsi="Calibri" w:cs="Calibri"/>
                <w:sz w:val="20"/>
              </w:rPr>
              <w:t>L’information significative doit être traitée et présentée de manière appropriée.</w:t>
            </w:r>
          </w:p>
        </w:tc>
      </w:tr>
    </w:tbl>
    <w:p w14:paraId="5B679AE4" w14:textId="77777777" w:rsidR="00ED2F14" w:rsidRPr="00ED2F14" w:rsidRDefault="00ED2F14" w:rsidP="00ED2F14">
      <w:pPr>
        <w:spacing w:after="0" w:line="240" w:lineRule="auto"/>
      </w:pPr>
      <w:r w:rsidRPr="00ED2F14">
        <w:t xml:space="preserve">Le référentiel demande explicitement que ces principes puissent ensuite être mobilisés pour </w:t>
      </w:r>
      <w:r w:rsidRPr="00ED2F14">
        <w:rPr>
          <w:b/>
          <w:bCs/>
        </w:rPr>
        <w:t>justifier les traitements comptables</w:t>
      </w:r>
      <w:r w:rsidRPr="00ED2F14">
        <w:t>.</w:t>
      </w:r>
    </w:p>
    <w:p w14:paraId="30ADFA57" w14:textId="77777777" w:rsidR="00ED2F14" w:rsidRPr="00ED2F14" w:rsidRDefault="00ED2F14" w:rsidP="00ED2F14">
      <w:pPr>
        <w:spacing w:after="0" w:line="240" w:lineRule="auto"/>
      </w:pPr>
      <w:r w:rsidRPr="00ED2F14">
        <w:pict w14:anchorId="2DE52DD3">
          <v:rect id="_x0000_i1189" style="width:0;height:1.5pt" o:hralign="center" o:hrstd="t" o:hr="t" fillcolor="#a0a0a0" stroked="f"/>
        </w:pict>
      </w:r>
    </w:p>
    <w:p w14:paraId="1D69A975" w14:textId="7DC307AF" w:rsidR="00ED2F14" w:rsidRPr="00ED2F14" w:rsidRDefault="00ED2F14" w:rsidP="00ED2F14">
      <w:pPr>
        <w:pStyle w:val="Titre1"/>
      </w:pPr>
      <w:r w:rsidRPr="00ED2F14">
        <w:t>22. Exemple complet</w:t>
      </w:r>
      <w:r>
        <w:t> :</w:t>
      </w:r>
      <w:r w:rsidRPr="00ED2F14">
        <w:t xml:space="preserve"> de la facture aux comptes</w:t>
      </w:r>
    </w:p>
    <w:p w14:paraId="7996BCC6" w14:textId="3D73E051" w:rsidR="00ED2F14" w:rsidRPr="00ED2F14" w:rsidRDefault="00ED2F14" w:rsidP="00ED2F14">
      <w:pPr>
        <w:spacing w:after="0" w:line="240" w:lineRule="auto"/>
      </w:pPr>
      <w:r w:rsidRPr="00ED2F14">
        <w:t>Une entreprise achète le 5 octobre des marchandises pour</w:t>
      </w:r>
      <w:r>
        <w:t> :</w:t>
      </w:r>
    </w:p>
    <w:p w14:paraId="26D4FEE1" w14:textId="0C2B9E84" w:rsidR="00ED2F14" w:rsidRPr="00ED2F14" w:rsidRDefault="00ED2F14">
      <w:pPr>
        <w:numPr>
          <w:ilvl w:val="0"/>
          <w:numId w:val="38"/>
        </w:numPr>
        <w:spacing w:after="0" w:line="240" w:lineRule="auto"/>
      </w:pPr>
      <w:r w:rsidRPr="00ED2F14">
        <w:t>5 000</w:t>
      </w:r>
      <w:r>
        <w:t> €</w:t>
      </w:r>
      <w:r w:rsidRPr="00ED2F14">
        <w:t xml:space="preserve"> HT</w:t>
      </w:r>
      <w:r>
        <w:t> ;</w:t>
      </w:r>
    </w:p>
    <w:p w14:paraId="5442B675" w14:textId="71C24D54" w:rsidR="00ED2F14" w:rsidRPr="00ED2F14" w:rsidRDefault="00ED2F14">
      <w:pPr>
        <w:numPr>
          <w:ilvl w:val="0"/>
          <w:numId w:val="38"/>
        </w:numPr>
        <w:spacing w:after="0" w:line="240" w:lineRule="auto"/>
      </w:pPr>
      <w:r w:rsidRPr="00ED2F14">
        <w:t>TVA 20</w:t>
      </w:r>
      <w:r>
        <w:t> % :</w:t>
      </w:r>
      <w:r w:rsidRPr="00ED2F14">
        <w:t xml:space="preserve"> 1 000</w:t>
      </w:r>
      <w:r>
        <w:t> € ;</w:t>
      </w:r>
    </w:p>
    <w:p w14:paraId="1E5E939A" w14:textId="2BD17AC0" w:rsidR="00ED2F14" w:rsidRPr="00ED2F14" w:rsidRDefault="00ED2F14">
      <w:pPr>
        <w:numPr>
          <w:ilvl w:val="0"/>
          <w:numId w:val="38"/>
        </w:numPr>
        <w:spacing w:after="0" w:line="240" w:lineRule="auto"/>
      </w:pPr>
      <w:r w:rsidRPr="00ED2F14">
        <w:t>TTC</w:t>
      </w:r>
      <w:r>
        <w:t> :</w:t>
      </w:r>
      <w:r w:rsidRPr="00ED2F14">
        <w:t xml:space="preserve"> 6 000</w:t>
      </w:r>
      <w:r>
        <w:t> €</w:t>
      </w:r>
      <w:r w:rsidRPr="00ED2F14">
        <w:t>.</w:t>
      </w:r>
    </w:p>
    <w:p w14:paraId="2D514068" w14:textId="77777777" w:rsidR="00ED2F14" w:rsidRPr="00ED2F14" w:rsidRDefault="00ED2F14" w:rsidP="00ED2F14">
      <w:pPr>
        <w:spacing w:after="0" w:line="240" w:lineRule="auto"/>
      </w:pPr>
      <w:r w:rsidRPr="00ED2F14">
        <w:t>La facture est payable le 31 octobre.</w:t>
      </w:r>
    </w:p>
    <w:p w14:paraId="212097DF" w14:textId="7702A61D" w:rsidR="00ED2F14" w:rsidRPr="00ED2F14" w:rsidRDefault="00ED2F14" w:rsidP="00ED2F14">
      <w:pPr>
        <w:spacing w:after="0" w:line="240" w:lineRule="auto"/>
        <w:rPr>
          <w:b/>
          <w:bCs/>
        </w:rPr>
      </w:pPr>
      <w:r w:rsidRPr="00ED2F14">
        <w:rPr>
          <w:b/>
          <w:bCs/>
        </w:rPr>
        <w:t xml:space="preserve">Étape 1 </w:t>
      </w:r>
      <w:r>
        <w:rPr>
          <w:b/>
          <w:bCs/>
        </w:rPr>
        <w:t>-</w:t>
      </w:r>
      <w:r w:rsidRPr="00ED2F14">
        <w:rPr>
          <w:b/>
          <w:bCs/>
        </w:rPr>
        <w:t xml:space="preserve"> Pièce justificative</w:t>
      </w:r>
    </w:p>
    <w:p w14:paraId="7A6F016D" w14:textId="77777777" w:rsidR="00ED2F14" w:rsidRPr="00ED2F14" w:rsidRDefault="00ED2F14" w:rsidP="00ED2F14">
      <w:pPr>
        <w:spacing w:after="0" w:line="240" w:lineRule="auto"/>
      </w:pPr>
      <w:r w:rsidRPr="00ED2F14">
        <w:t>Facture fournisseur.</w:t>
      </w:r>
    </w:p>
    <w:p w14:paraId="0F96B460" w14:textId="41D8219D" w:rsidR="00ED2F14" w:rsidRPr="00ED2F14" w:rsidRDefault="00ED2F14" w:rsidP="00ED2F14">
      <w:pPr>
        <w:spacing w:after="0" w:line="240" w:lineRule="auto"/>
        <w:rPr>
          <w:b/>
          <w:bCs/>
        </w:rPr>
      </w:pPr>
      <w:r w:rsidRPr="00ED2F14">
        <w:rPr>
          <w:b/>
          <w:bCs/>
        </w:rPr>
        <w:t xml:space="preserve">Étape 2 </w:t>
      </w:r>
      <w:r>
        <w:rPr>
          <w:b/>
          <w:bCs/>
        </w:rPr>
        <w:t>-</w:t>
      </w:r>
      <w:r w:rsidRPr="00ED2F14">
        <w:rPr>
          <w:b/>
          <w:bCs/>
        </w:rPr>
        <w:t xml:space="preserve"> Analyse des flux</w:t>
      </w:r>
    </w:p>
    <w:p w14:paraId="2392916E" w14:textId="3D353FCE" w:rsidR="00ED2F14" w:rsidRPr="00ED2F14" w:rsidRDefault="00ED2F14" w:rsidP="00ED2F14">
      <w:pPr>
        <w:spacing w:after="0" w:line="240" w:lineRule="auto"/>
      </w:pPr>
      <w:r w:rsidRPr="00ED2F14">
        <w:t>L’entreprise reçoit</w:t>
      </w:r>
      <w:r>
        <w:t> :</w:t>
      </w:r>
    </w:p>
    <w:p w14:paraId="48E1F889" w14:textId="256BE640" w:rsidR="00ED2F14" w:rsidRPr="00ED2F14" w:rsidRDefault="00ED2F14">
      <w:pPr>
        <w:numPr>
          <w:ilvl w:val="0"/>
          <w:numId w:val="39"/>
        </w:numPr>
        <w:spacing w:after="0" w:line="240" w:lineRule="auto"/>
      </w:pPr>
      <w:r w:rsidRPr="00ED2F14">
        <w:t>des marchandises</w:t>
      </w:r>
      <w:r>
        <w:t> ;</w:t>
      </w:r>
    </w:p>
    <w:p w14:paraId="200875DD" w14:textId="77777777" w:rsidR="00ED2F14" w:rsidRPr="00ED2F14" w:rsidRDefault="00ED2F14">
      <w:pPr>
        <w:numPr>
          <w:ilvl w:val="0"/>
          <w:numId w:val="39"/>
        </w:numPr>
        <w:spacing w:after="0" w:line="240" w:lineRule="auto"/>
      </w:pPr>
      <w:r w:rsidRPr="00ED2F14">
        <w:t>et contracte une dette envers le fournisseur.</w:t>
      </w:r>
    </w:p>
    <w:p w14:paraId="7F9E6DCE" w14:textId="3F3E5159" w:rsidR="00ED2F14" w:rsidRPr="00ED2F14" w:rsidRDefault="00ED2F14" w:rsidP="00ED2F14">
      <w:pPr>
        <w:spacing w:after="0" w:line="240" w:lineRule="auto"/>
        <w:rPr>
          <w:b/>
          <w:bCs/>
        </w:rPr>
      </w:pPr>
      <w:r w:rsidRPr="00ED2F14">
        <w:rPr>
          <w:b/>
          <w:bCs/>
        </w:rPr>
        <w:t xml:space="preserve">Étape 3 </w:t>
      </w:r>
      <w:r>
        <w:rPr>
          <w:b/>
          <w:bCs/>
        </w:rPr>
        <w:t>-</w:t>
      </w:r>
      <w:r w:rsidRPr="00ED2F14">
        <w:rPr>
          <w:b/>
          <w:bCs/>
        </w:rPr>
        <w:t xml:space="preserve"> Analyse comptable</w:t>
      </w:r>
    </w:p>
    <w:p w14:paraId="7BE785D2" w14:textId="3B0823CC" w:rsidR="00ED2F14" w:rsidRPr="00ED2F14" w:rsidRDefault="00ED2F14">
      <w:pPr>
        <w:numPr>
          <w:ilvl w:val="0"/>
          <w:numId w:val="40"/>
        </w:numPr>
        <w:spacing w:after="0" w:line="240" w:lineRule="auto"/>
      </w:pPr>
      <w:r w:rsidRPr="00ED2F14">
        <w:t>charge d’achat</w:t>
      </w:r>
      <w:r>
        <w:t> :</w:t>
      </w:r>
      <w:r w:rsidRPr="00ED2F14">
        <w:t xml:space="preserve"> 5 000</w:t>
      </w:r>
      <w:r>
        <w:t> € ;</w:t>
      </w:r>
    </w:p>
    <w:p w14:paraId="7C05D195" w14:textId="616494DB" w:rsidR="00ED2F14" w:rsidRPr="00ED2F14" w:rsidRDefault="00ED2F14">
      <w:pPr>
        <w:numPr>
          <w:ilvl w:val="0"/>
          <w:numId w:val="40"/>
        </w:numPr>
        <w:spacing w:after="0" w:line="240" w:lineRule="auto"/>
      </w:pPr>
      <w:r w:rsidRPr="00ED2F14">
        <w:t>créance de TVA sur l’État</w:t>
      </w:r>
      <w:r>
        <w:t> :</w:t>
      </w:r>
      <w:r w:rsidRPr="00ED2F14">
        <w:t xml:space="preserve"> 1 000</w:t>
      </w:r>
      <w:r>
        <w:t> € ;</w:t>
      </w:r>
    </w:p>
    <w:p w14:paraId="06462A8F" w14:textId="6B1FE1E2" w:rsidR="00ED2F14" w:rsidRPr="00ED2F14" w:rsidRDefault="00ED2F14">
      <w:pPr>
        <w:numPr>
          <w:ilvl w:val="0"/>
          <w:numId w:val="40"/>
        </w:numPr>
        <w:spacing w:after="0" w:line="240" w:lineRule="auto"/>
      </w:pPr>
      <w:r w:rsidRPr="00ED2F14">
        <w:t>dette envers le fournisseur</w:t>
      </w:r>
      <w:r>
        <w:t> :</w:t>
      </w:r>
      <w:r w:rsidRPr="00ED2F14">
        <w:t xml:space="preserve"> 6 000</w:t>
      </w:r>
      <w:r>
        <w:t> €</w:t>
      </w:r>
      <w:r w:rsidRPr="00ED2F14">
        <w:t>.</w:t>
      </w:r>
    </w:p>
    <w:p w14:paraId="4CDB52F1" w14:textId="71B338A9" w:rsidR="00ED2F14" w:rsidRPr="00ED2F14" w:rsidRDefault="00ED2F14" w:rsidP="00ED2F14">
      <w:pPr>
        <w:spacing w:after="0" w:line="240" w:lineRule="auto"/>
        <w:rPr>
          <w:b/>
          <w:bCs/>
        </w:rPr>
      </w:pPr>
      <w:r w:rsidRPr="00ED2F14">
        <w:rPr>
          <w:b/>
          <w:bCs/>
        </w:rPr>
        <w:t xml:space="preserve">Étape 4 </w:t>
      </w:r>
      <w:r>
        <w:rPr>
          <w:b/>
          <w:bCs/>
        </w:rPr>
        <w:t>-</w:t>
      </w:r>
      <w:r w:rsidRPr="00ED2F14">
        <w:rPr>
          <w:b/>
          <w:bCs/>
        </w:rPr>
        <w:t xml:space="preserve"> Écriture au journal</w:t>
      </w:r>
    </w:p>
    <w:tbl>
      <w:tblPr>
        <w:tblStyle w:val="Grilledutableau"/>
        <w:tblW w:w="0" w:type="auto"/>
        <w:tblLook w:val="04A0" w:firstRow="1" w:lastRow="0" w:firstColumn="1" w:lastColumn="0" w:noHBand="0" w:noVBand="1"/>
      </w:tblPr>
      <w:tblGrid>
        <w:gridCol w:w="867"/>
        <w:gridCol w:w="3679"/>
        <w:gridCol w:w="669"/>
        <w:gridCol w:w="718"/>
      </w:tblGrid>
      <w:tr w:rsidR="00ED2F14" w:rsidRPr="00ED2F14" w14:paraId="2AAF8D93" w14:textId="77777777" w:rsidTr="00ED2F14">
        <w:trPr>
          <w:tblHeader/>
        </w:trPr>
        <w:tc>
          <w:tcPr>
            <w:tcW w:w="0" w:type="auto"/>
            <w:hideMark/>
          </w:tcPr>
          <w:p w14:paraId="1509BAB9" w14:textId="77777777" w:rsidR="00ED2F14" w:rsidRPr="00ED2F14" w:rsidRDefault="00ED2F14" w:rsidP="00ED2F14">
            <w:pPr>
              <w:jc w:val="left"/>
              <w:rPr>
                <w:rFonts w:ascii="Calibri" w:hAnsi="Calibri" w:cs="Calibri"/>
                <w:b/>
                <w:bCs/>
                <w:sz w:val="20"/>
              </w:rPr>
            </w:pPr>
            <w:r w:rsidRPr="00ED2F14">
              <w:rPr>
                <w:rFonts w:ascii="Calibri" w:hAnsi="Calibri" w:cs="Calibri"/>
                <w:b/>
                <w:bCs/>
                <w:sz w:val="20"/>
              </w:rPr>
              <w:t>Compte</w:t>
            </w:r>
          </w:p>
        </w:tc>
        <w:tc>
          <w:tcPr>
            <w:tcW w:w="0" w:type="auto"/>
            <w:hideMark/>
          </w:tcPr>
          <w:p w14:paraId="314D1683" w14:textId="77777777" w:rsidR="00ED2F14" w:rsidRPr="00ED2F14" w:rsidRDefault="00ED2F14" w:rsidP="00ED2F14">
            <w:pPr>
              <w:jc w:val="left"/>
              <w:rPr>
                <w:rFonts w:ascii="Calibri" w:hAnsi="Calibri" w:cs="Calibri"/>
                <w:b/>
                <w:bCs/>
                <w:sz w:val="20"/>
              </w:rPr>
            </w:pPr>
            <w:r w:rsidRPr="00ED2F14">
              <w:rPr>
                <w:rFonts w:ascii="Calibri" w:hAnsi="Calibri" w:cs="Calibri"/>
                <w:b/>
                <w:bCs/>
                <w:sz w:val="20"/>
              </w:rPr>
              <w:t>Libellé</w:t>
            </w:r>
          </w:p>
        </w:tc>
        <w:tc>
          <w:tcPr>
            <w:tcW w:w="0" w:type="auto"/>
            <w:hideMark/>
          </w:tcPr>
          <w:p w14:paraId="7565681E" w14:textId="77777777" w:rsidR="00ED2F14" w:rsidRPr="00ED2F14" w:rsidRDefault="00ED2F14" w:rsidP="00ED2F14">
            <w:pPr>
              <w:jc w:val="left"/>
              <w:rPr>
                <w:rFonts w:ascii="Calibri" w:hAnsi="Calibri" w:cs="Calibri"/>
                <w:b/>
                <w:bCs/>
                <w:sz w:val="20"/>
              </w:rPr>
            </w:pPr>
            <w:r w:rsidRPr="00ED2F14">
              <w:rPr>
                <w:rFonts w:ascii="Calibri" w:hAnsi="Calibri" w:cs="Calibri"/>
                <w:b/>
                <w:bCs/>
                <w:sz w:val="20"/>
              </w:rPr>
              <w:t>Débit</w:t>
            </w:r>
          </w:p>
        </w:tc>
        <w:tc>
          <w:tcPr>
            <w:tcW w:w="0" w:type="auto"/>
            <w:hideMark/>
          </w:tcPr>
          <w:p w14:paraId="4E584082" w14:textId="77777777" w:rsidR="00ED2F14" w:rsidRPr="00ED2F14" w:rsidRDefault="00ED2F14" w:rsidP="00ED2F14">
            <w:pPr>
              <w:jc w:val="left"/>
              <w:rPr>
                <w:rFonts w:ascii="Calibri" w:hAnsi="Calibri" w:cs="Calibri"/>
                <w:b/>
                <w:bCs/>
                <w:sz w:val="20"/>
              </w:rPr>
            </w:pPr>
            <w:r w:rsidRPr="00ED2F14">
              <w:rPr>
                <w:rFonts w:ascii="Calibri" w:hAnsi="Calibri" w:cs="Calibri"/>
                <w:b/>
                <w:bCs/>
                <w:sz w:val="20"/>
              </w:rPr>
              <w:t>Crédit</w:t>
            </w:r>
          </w:p>
        </w:tc>
      </w:tr>
      <w:tr w:rsidR="00ED2F14" w:rsidRPr="00ED2F14" w14:paraId="2DFD4F1A" w14:textId="77777777" w:rsidTr="00ED2F14">
        <w:tc>
          <w:tcPr>
            <w:tcW w:w="0" w:type="auto"/>
            <w:hideMark/>
          </w:tcPr>
          <w:p w14:paraId="2BD70BC8" w14:textId="77777777" w:rsidR="00ED2F14" w:rsidRPr="00ED2F14" w:rsidRDefault="00ED2F14" w:rsidP="00ED2F14">
            <w:pPr>
              <w:jc w:val="left"/>
              <w:rPr>
                <w:rFonts w:ascii="Calibri" w:hAnsi="Calibri" w:cs="Calibri"/>
                <w:sz w:val="20"/>
              </w:rPr>
            </w:pPr>
            <w:r w:rsidRPr="00ED2F14">
              <w:rPr>
                <w:rFonts w:ascii="Calibri" w:hAnsi="Calibri" w:cs="Calibri"/>
                <w:sz w:val="20"/>
              </w:rPr>
              <w:t>607</w:t>
            </w:r>
          </w:p>
        </w:tc>
        <w:tc>
          <w:tcPr>
            <w:tcW w:w="0" w:type="auto"/>
            <w:hideMark/>
          </w:tcPr>
          <w:p w14:paraId="73EBC727" w14:textId="77777777" w:rsidR="00ED2F14" w:rsidRPr="00ED2F14" w:rsidRDefault="00ED2F14" w:rsidP="00ED2F14">
            <w:pPr>
              <w:jc w:val="left"/>
              <w:rPr>
                <w:rFonts w:ascii="Calibri" w:hAnsi="Calibri" w:cs="Calibri"/>
                <w:sz w:val="20"/>
              </w:rPr>
            </w:pPr>
            <w:r w:rsidRPr="00ED2F14">
              <w:rPr>
                <w:rFonts w:ascii="Calibri" w:hAnsi="Calibri" w:cs="Calibri"/>
                <w:sz w:val="20"/>
              </w:rPr>
              <w:t>Achats de marchandises</w:t>
            </w:r>
          </w:p>
        </w:tc>
        <w:tc>
          <w:tcPr>
            <w:tcW w:w="0" w:type="auto"/>
            <w:hideMark/>
          </w:tcPr>
          <w:p w14:paraId="374418A8" w14:textId="77777777" w:rsidR="00ED2F14" w:rsidRPr="00ED2F14" w:rsidRDefault="00ED2F14" w:rsidP="00ED2F14">
            <w:pPr>
              <w:jc w:val="left"/>
              <w:rPr>
                <w:rFonts w:ascii="Calibri" w:hAnsi="Calibri" w:cs="Calibri"/>
                <w:sz w:val="20"/>
              </w:rPr>
            </w:pPr>
            <w:r w:rsidRPr="00ED2F14">
              <w:rPr>
                <w:rFonts w:ascii="Calibri" w:hAnsi="Calibri" w:cs="Calibri"/>
                <w:sz w:val="20"/>
              </w:rPr>
              <w:t>5 000</w:t>
            </w:r>
          </w:p>
        </w:tc>
        <w:tc>
          <w:tcPr>
            <w:tcW w:w="0" w:type="auto"/>
            <w:hideMark/>
          </w:tcPr>
          <w:p w14:paraId="4A72B7AD" w14:textId="77777777" w:rsidR="00ED2F14" w:rsidRPr="00ED2F14" w:rsidRDefault="00ED2F14" w:rsidP="00ED2F14">
            <w:pPr>
              <w:jc w:val="left"/>
              <w:rPr>
                <w:rFonts w:ascii="Calibri" w:hAnsi="Calibri" w:cs="Calibri"/>
                <w:sz w:val="20"/>
              </w:rPr>
            </w:pPr>
          </w:p>
        </w:tc>
      </w:tr>
      <w:tr w:rsidR="00ED2F14" w:rsidRPr="00ED2F14" w14:paraId="6232AD10" w14:textId="77777777" w:rsidTr="00ED2F14">
        <w:tc>
          <w:tcPr>
            <w:tcW w:w="0" w:type="auto"/>
            <w:hideMark/>
          </w:tcPr>
          <w:p w14:paraId="69D05775" w14:textId="77777777" w:rsidR="00ED2F14" w:rsidRPr="00ED2F14" w:rsidRDefault="00ED2F14" w:rsidP="00ED2F14">
            <w:pPr>
              <w:jc w:val="left"/>
              <w:rPr>
                <w:rFonts w:ascii="Calibri" w:hAnsi="Calibri" w:cs="Calibri"/>
                <w:sz w:val="20"/>
              </w:rPr>
            </w:pPr>
            <w:r w:rsidRPr="00ED2F14">
              <w:rPr>
                <w:rFonts w:ascii="Calibri" w:hAnsi="Calibri" w:cs="Calibri"/>
                <w:sz w:val="20"/>
              </w:rPr>
              <w:t>44566</w:t>
            </w:r>
          </w:p>
        </w:tc>
        <w:tc>
          <w:tcPr>
            <w:tcW w:w="0" w:type="auto"/>
            <w:hideMark/>
          </w:tcPr>
          <w:p w14:paraId="78B81A7D" w14:textId="77777777" w:rsidR="00ED2F14" w:rsidRPr="00ED2F14" w:rsidRDefault="00ED2F14" w:rsidP="00ED2F14">
            <w:pPr>
              <w:jc w:val="left"/>
              <w:rPr>
                <w:rFonts w:ascii="Calibri" w:hAnsi="Calibri" w:cs="Calibri"/>
                <w:sz w:val="20"/>
              </w:rPr>
            </w:pPr>
            <w:r w:rsidRPr="00ED2F14">
              <w:rPr>
                <w:rFonts w:ascii="Calibri" w:hAnsi="Calibri" w:cs="Calibri"/>
                <w:sz w:val="20"/>
              </w:rPr>
              <w:t>TVA déductible sur autres biens et services</w:t>
            </w:r>
          </w:p>
        </w:tc>
        <w:tc>
          <w:tcPr>
            <w:tcW w:w="0" w:type="auto"/>
            <w:hideMark/>
          </w:tcPr>
          <w:p w14:paraId="49DD1855" w14:textId="77777777" w:rsidR="00ED2F14" w:rsidRPr="00ED2F14" w:rsidRDefault="00ED2F14" w:rsidP="00ED2F14">
            <w:pPr>
              <w:jc w:val="left"/>
              <w:rPr>
                <w:rFonts w:ascii="Calibri" w:hAnsi="Calibri" w:cs="Calibri"/>
                <w:sz w:val="20"/>
              </w:rPr>
            </w:pPr>
            <w:r w:rsidRPr="00ED2F14">
              <w:rPr>
                <w:rFonts w:ascii="Calibri" w:hAnsi="Calibri" w:cs="Calibri"/>
                <w:sz w:val="20"/>
              </w:rPr>
              <w:t>1 000</w:t>
            </w:r>
          </w:p>
        </w:tc>
        <w:tc>
          <w:tcPr>
            <w:tcW w:w="0" w:type="auto"/>
            <w:hideMark/>
          </w:tcPr>
          <w:p w14:paraId="41FB5683" w14:textId="77777777" w:rsidR="00ED2F14" w:rsidRPr="00ED2F14" w:rsidRDefault="00ED2F14" w:rsidP="00ED2F14">
            <w:pPr>
              <w:jc w:val="left"/>
              <w:rPr>
                <w:rFonts w:ascii="Calibri" w:hAnsi="Calibri" w:cs="Calibri"/>
                <w:sz w:val="20"/>
              </w:rPr>
            </w:pPr>
          </w:p>
        </w:tc>
      </w:tr>
      <w:tr w:rsidR="00ED2F14" w:rsidRPr="00ED2F14" w14:paraId="53594847" w14:textId="77777777" w:rsidTr="00ED2F14">
        <w:tc>
          <w:tcPr>
            <w:tcW w:w="0" w:type="auto"/>
            <w:hideMark/>
          </w:tcPr>
          <w:p w14:paraId="4D2637F9" w14:textId="77777777" w:rsidR="00ED2F14" w:rsidRPr="00ED2F14" w:rsidRDefault="00ED2F14" w:rsidP="00ED2F14">
            <w:pPr>
              <w:jc w:val="left"/>
              <w:rPr>
                <w:rFonts w:ascii="Calibri" w:hAnsi="Calibri" w:cs="Calibri"/>
                <w:sz w:val="20"/>
              </w:rPr>
            </w:pPr>
            <w:r w:rsidRPr="00ED2F14">
              <w:rPr>
                <w:rFonts w:ascii="Calibri" w:hAnsi="Calibri" w:cs="Calibri"/>
                <w:sz w:val="20"/>
              </w:rPr>
              <w:t>401</w:t>
            </w:r>
          </w:p>
        </w:tc>
        <w:tc>
          <w:tcPr>
            <w:tcW w:w="0" w:type="auto"/>
            <w:hideMark/>
          </w:tcPr>
          <w:p w14:paraId="4E3E1A48" w14:textId="77777777" w:rsidR="00ED2F14" w:rsidRPr="00ED2F14" w:rsidRDefault="00ED2F14" w:rsidP="00ED2F14">
            <w:pPr>
              <w:jc w:val="left"/>
              <w:rPr>
                <w:rFonts w:ascii="Calibri" w:hAnsi="Calibri" w:cs="Calibri"/>
                <w:sz w:val="20"/>
              </w:rPr>
            </w:pPr>
            <w:r w:rsidRPr="00ED2F14">
              <w:rPr>
                <w:rFonts w:ascii="Calibri" w:hAnsi="Calibri" w:cs="Calibri"/>
                <w:sz w:val="20"/>
              </w:rPr>
              <w:t>Fournisseurs</w:t>
            </w:r>
          </w:p>
        </w:tc>
        <w:tc>
          <w:tcPr>
            <w:tcW w:w="0" w:type="auto"/>
            <w:hideMark/>
          </w:tcPr>
          <w:p w14:paraId="3F83194B" w14:textId="77777777" w:rsidR="00ED2F14" w:rsidRPr="00ED2F14" w:rsidRDefault="00ED2F14" w:rsidP="00ED2F14">
            <w:pPr>
              <w:jc w:val="left"/>
              <w:rPr>
                <w:rFonts w:ascii="Calibri" w:hAnsi="Calibri" w:cs="Calibri"/>
                <w:sz w:val="20"/>
              </w:rPr>
            </w:pPr>
          </w:p>
        </w:tc>
        <w:tc>
          <w:tcPr>
            <w:tcW w:w="0" w:type="auto"/>
            <w:hideMark/>
          </w:tcPr>
          <w:p w14:paraId="236E239F" w14:textId="77777777" w:rsidR="00ED2F14" w:rsidRPr="00ED2F14" w:rsidRDefault="00ED2F14" w:rsidP="00ED2F14">
            <w:pPr>
              <w:jc w:val="left"/>
              <w:rPr>
                <w:rFonts w:ascii="Calibri" w:hAnsi="Calibri" w:cs="Calibri"/>
                <w:sz w:val="20"/>
              </w:rPr>
            </w:pPr>
            <w:r w:rsidRPr="00ED2F14">
              <w:rPr>
                <w:rFonts w:ascii="Calibri" w:hAnsi="Calibri" w:cs="Calibri"/>
                <w:sz w:val="20"/>
              </w:rPr>
              <w:t>6 000</w:t>
            </w:r>
          </w:p>
        </w:tc>
      </w:tr>
    </w:tbl>
    <w:p w14:paraId="2336AA81" w14:textId="02F8A65F" w:rsidR="00ED2F14" w:rsidRPr="00ED2F14" w:rsidRDefault="00ED2F14" w:rsidP="00ED2F14">
      <w:pPr>
        <w:spacing w:after="0" w:line="240" w:lineRule="auto"/>
        <w:rPr>
          <w:b/>
          <w:bCs/>
        </w:rPr>
      </w:pPr>
      <w:r w:rsidRPr="00ED2F14">
        <w:rPr>
          <w:b/>
          <w:bCs/>
        </w:rPr>
        <w:t xml:space="preserve">Étape 5 </w:t>
      </w:r>
      <w:r>
        <w:rPr>
          <w:b/>
          <w:bCs/>
        </w:rPr>
        <w:t>-</w:t>
      </w:r>
      <w:r w:rsidRPr="00ED2F14">
        <w:rPr>
          <w:b/>
          <w:bCs/>
        </w:rPr>
        <w:t xml:space="preserve"> Grand livre</w:t>
      </w:r>
    </w:p>
    <w:p w14:paraId="0337E11F" w14:textId="7C91B2CC" w:rsidR="00ED2F14" w:rsidRPr="00ED2F14" w:rsidRDefault="00ED2F14" w:rsidP="00ED2F14">
      <w:pPr>
        <w:spacing w:after="0" w:line="240" w:lineRule="auto"/>
      </w:pPr>
      <w:r w:rsidRPr="00ED2F14">
        <w:t>L’écriture est ventilée dans</w:t>
      </w:r>
      <w:r>
        <w:t> :</w:t>
      </w:r>
    </w:p>
    <w:p w14:paraId="11C415F7" w14:textId="2B195FB5" w:rsidR="00ED2F14" w:rsidRPr="00ED2F14" w:rsidRDefault="00ED2F14">
      <w:pPr>
        <w:numPr>
          <w:ilvl w:val="0"/>
          <w:numId w:val="41"/>
        </w:numPr>
        <w:spacing w:after="0" w:line="240" w:lineRule="auto"/>
      </w:pPr>
      <w:r w:rsidRPr="00ED2F14">
        <w:t>le compte 607</w:t>
      </w:r>
      <w:r>
        <w:t> ;</w:t>
      </w:r>
    </w:p>
    <w:p w14:paraId="2A8B64F3" w14:textId="582F819A" w:rsidR="00ED2F14" w:rsidRPr="00ED2F14" w:rsidRDefault="00ED2F14">
      <w:pPr>
        <w:numPr>
          <w:ilvl w:val="0"/>
          <w:numId w:val="41"/>
        </w:numPr>
        <w:spacing w:after="0" w:line="240" w:lineRule="auto"/>
      </w:pPr>
      <w:r w:rsidRPr="00ED2F14">
        <w:t>le compte 44566</w:t>
      </w:r>
      <w:r>
        <w:t> ;</w:t>
      </w:r>
    </w:p>
    <w:p w14:paraId="40AC7BF2" w14:textId="77777777" w:rsidR="00ED2F14" w:rsidRPr="00ED2F14" w:rsidRDefault="00ED2F14">
      <w:pPr>
        <w:numPr>
          <w:ilvl w:val="0"/>
          <w:numId w:val="41"/>
        </w:numPr>
        <w:spacing w:after="0" w:line="240" w:lineRule="auto"/>
      </w:pPr>
      <w:r w:rsidRPr="00ED2F14">
        <w:t>le compte 401.</w:t>
      </w:r>
    </w:p>
    <w:p w14:paraId="341BB933" w14:textId="32A022B8" w:rsidR="00ED2F14" w:rsidRPr="00ED2F14" w:rsidRDefault="00ED2F14" w:rsidP="00ED2F14">
      <w:pPr>
        <w:spacing w:after="0" w:line="240" w:lineRule="auto"/>
        <w:rPr>
          <w:b/>
          <w:bCs/>
        </w:rPr>
      </w:pPr>
      <w:r w:rsidRPr="00ED2F14">
        <w:rPr>
          <w:b/>
          <w:bCs/>
        </w:rPr>
        <w:t xml:space="preserve">Étape 6 </w:t>
      </w:r>
      <w:r>
        <w:rPr>
          <w:b/>
          <w:bCs/>
        </w:rPr>
        <w:t>-</w:t>
      </w:r>
      <w:r w:rsidRPr="00ED2F14">
        <w:rPr>
          <w:b/>
          <w:bCs/>
        </w:rPr>
        <w:t xml:space="preserve"> Balance</w:t>
      </w:r>
    </w:p>
    <w:p w14:paraId="269C9B8B" w14:textId="77777777" w:rsidR="00ED2F14" w:rsidRPr="00ED2F14" w:rsidRDefault="00ED2F14" w:rsidP="00ED2F14">
      <w:pPr>
        <w:spacing w:after="0" w:line="240" w:lineRule="auto"/>
      </w:pPr>
      <w:r w:rsidRPr="00ED2F14">
        <w:t>Les mouvements de ces comptes sont repris dans la balance.</w:t>
      </w:r>
    </w:p>
    <w:p w14:paraId="6107D7F2" w14:textId="4D7F9298" w:rsidR="00ED2F14" w:rsidRPr="00ED2F14" w:rsidRDefault="00ED2F14" w:rsidP="00ED2F14">
      <w:pPr>
        <w:spacing w:after="0" w:line="240" w:lineRule="auto"/>
        <w:rPr>
          <w:b/>
          <w:bCs/>
        </w:rPr>
      </w:pPr>
      <w:r w:rsidRPr="00ED2F14">
        <w:rPr>
          <w:b/>
          <w:bCs/>
        </w:rPr>
        <w:lastRenderedPageBreak/>
        <w:t xml:space="preserve">Étape 7 </w:t>
      </w:r>
      <w:r>
        <w:rPr>
          <w:b/>
          <w:bCs/>
        </w:rPr>
        <w:t>-</w:t>
      </w:r>
      <w:r w:rsidRPr="00ED2F14">
        <w:rPr>
          <w:b/>
          <w:bCs/>
        </w:rPr>
        <w:t xml:space="preserve"> Impact sur les documents de synthèse</w:t>
      </w:r>
    </w:p>
    <w:p w14:paraId="04F43E74" w14:textId="206A23BD" w:rsidR="00ED2F14" w:rsidRPr="00ED2F14" w:rsidRDefault="00ED2F14" w:rsidP="00ED2F14">
      <w:pPr>
        <w:spacing w:after="0" w:line="240" w:lineRule="auto"/>
      </w:pPr>
      <w:r w:rsidRPr="00ED2F14">
        <w:t>L’opération affecte</w:t>
      </w:r>
      <w:r>
        <w:t> :</w:t>
      </w:r>
    </w:p>
    <w:p w14:paraId="290C8BF5" w14:textId="59FDDD8E" w:rsidR="00ED2F14" w:rsidRPr="00ED2F14" w:rsidRDefault="00ED2F14">
      <w:pPr>
        <w:numPr>
          <w:ilvl w:val="0"/>
          <w:numId w:val="42"/>
        </w:numPr>
        <w:spacing w:after="0" w:line="240" w:lineRule="auto"/>
      </w:pPr>
      <w:r w:rsidRPr="00ED2F14">
        <w:t xml:space="preserve">le </w:t>
      </w:r>
      <w:r w:rsidRPr="00ED2F14">
        <w:rPr>
          <w:b/>
          <w:bCs/>
        </w:rPr>
        <w:t>compte de résultat</w:t>
      </w:r>
      <w:r w:rsidRPr="00ED2F14">
        <w:t xml:space="preserve"> par la charge d’achat</w:t>
      </w:r>
      <w:r>
        <w:t> ;</w:t>
      </w:r>
    </w:p>
    <w:p w14:paraId="61620919" w14:textId="77777777" w:rsidR="00ED2F14" w:rsidRPr="00ED2F14" w:rsidRDefault="00ED2F14">
      <w:pPr>
        <w:numPr>
          <w:ilvl w:val="0"/>
          <w:numId w:val="42"/>
        </w:numPr>
        <w:spacing w:after="0" w:line="240" w:lineRule="auto"/>
      </w:pPr>
      <w:r w:rsidRPr="00ED2F14">
        <w:t xml:space="preserve">le </w:t>
      </w:r>
      <w:r w:rsidRPr="00ED2F14">
        <w:rPr>
          <w:b/>
          <w:bCs/>
        </w:rPr>
        <w:t>bilan</w:t>
      </w:r>
      <w:r w:rsidRPr="00ED2F14">
        <w:t xml:space="preserve"> par la créance de TVA et la dette fournisseur.</w:t>
      </w:r>
    </w:p>
    <w:p w14:paraId="0903EEC9" w14:textId="7CC1B11B" w:rsidR="00ED2F14" w:rsidRPr="00ED2F14" w:rsidRDefault="00ED2F14" w:rsidP="00ED2F14">
      <w:pPr>
        <w:spacing w:after="0" w:line="240" w:lineRule="auto"/>
      </w:pPr>
      <w:r w:rsidRPr="00ED2F14">
        <w:t>Le règlement ultérieur de la facture modifiera</w:t>
      </w:r>
      <w:r>
        <w:t> :</w:t>
      </w:r>
    </w:p>
    <w:p w14:paraId="76EC3B4E" w14:textId="7EF5E87D" w:rsidR="00ED2F14" w:rsidRPr="00ED2F14" w:rsidRDefault="00ED2F14">
      <w:pPr>
        <w:numPr>
          <w:ilvl w:val="0"/>
          <w:numId w:val="43"/>
        </w:numPr>
        <w:spacing w:after="0" w:line="240" w:lineRule="auto"/>
      </w:pPr>
      <w:r w:rsidRPr="00ED2F14">
        <w:t>la dette fournisseur</w:t>
      </w:r>
      <w:r>
        <w:t> ;</w:t>
      </w:r>
    </w:p>
    <w:p w14:paraId="5FAC1891" w14:textId="00C25906" w:rsidR="00ED2F14" w:rsidRPr="00ED2F14" w:rsidRDefault="00ED2F14">
      <w:pPr>
        <w:numPr>
          <w:ilvl w:val="0"/>
          <w:numId w:val="43"/>
        </w:numPr>
        <w:spacing w:after="0" w:line="240" w:lineRule="auto"/>
      </w:pPr>
      <w:r w:rsidRPr="00ED2F14">
        <w:t>la banque</w:t>
      </w:r>
      <w:r>
        <w:t> ;</w:t>
      </w:r>
    </w:p>
    <w:p w14:paraId="68376EFB" w14:textId="77777777" w:rsidR="00ED2F14" w:rsidRPr="00ED2F14" w:rsidRDefault="00ED2F14" w:rsidP="00ED2F14">
      <w:pPr>
        <w:spacing w:after="0" w:line="240" w:lineRule="auto"/>
      </w:pPr>
      <w:r w:rsidRPr="00ED2F14">
        <w:t>mais ne créera pas une nouvelle charge d’achat.</w:t>
      </w:r>
    </w:p>
    <w:p w14:paraId="31A97A23" w14:textId="77777777" w:rsidR="00ED2F14" w:rsidRPr="00ED2F14" w:rsidRDefault="00ED2F14" w:rsidP="00ED2F14">
      <w:pPr>
        <w:spacing w:after="0" w:line="240" w:lineRule="auto"/>
        <w:rPr>
          <w:b/>
          <w:bCs/>
        </w:rPr>
      </w:pPr>
      <w:r w:rsidRPr="00ED2F14">
        <w:rPr>
          <w:b/>
          <w:bCs/>
        </w:rPr>
        <w:t>Point essentiel</w:t>
      </w:r>
    </w:p>
    <w:p w14:paraId="4DBF5A38" w14:textId="77777777" w:rsidR="00ED2F14" w:rsidRPr="00ED2F14" w:rsidRDefault="00ED2F14" w:rsidP="00ED2F14">
      <w:pPr>
        <w:spacing w:after="0" w:line="240" w:lineRule="auto"/>
      </w:pPr>
      <w:r w:rsidRPr="00ED2F14">
        <w:rPr>
          <w:b/>
          <w:bCs/>
        </w:rPr>
        <w:t>En comptabilité d’engagement, l’achat et son paiement sont deux opérations distinctes.</w:t>
      </w:r>
    </w:p>
    <w:p w14:paraId="40F4F773" w14:textId="77777777" w:rsidR="00ED2F14" w:rsidRPr="00ED2F14" w:rsidRDefault="00ED2F14" w:rsidP="00ED2F14">
      <w:pPr>
        <w:spacing w:after="0" w:line="240" w:lineRule="auto"/>
      </w:pPr>
      <w:r w:rsidRPr="00ED2F14">
        <w:pict w14:anchorId="4C1BC534">
          <v:rect id="_x0000_i1190" style="width:0;height:1.5pt" o:hralign="center" o:hrstd="t" o:hr="t" fillcolor="#a0a0a0" stroked="f"/>
        </w:pict>
      </w:r>
    </w:p>
    <w:p w14:paraId="10C5E034" w14:textId="77777777" w:rsidR="00ED2F14" w:rsidRPr="00ED2F14" w:rsidRDefault="00ED2F14" w:rsidP="00ED2F14">
      <w:pPr>
        <w:pStyle w:val="Titre1"/>
      </w:pPr>
      <w:r w:rsidRPr="00ED2F14">
        <w:t>23. Méthode pour analyser une opération à l’examen</w:t>
      </w:r>
    </w:p>
    <w:p w14:paraId="1236F42C" w14:textId="77777777" w:rsidR="00ED2F14" w:rsidRPr="00ED2F14" w:rsidRDefault="00ED2F14" w:rsidP="00ED2F14">
      <w:pPr>
        <w:spacing w:after="0" w:line="240" w:lineRule="auto"/>
      </w:pPr>
      <w:r w:rsidRPr="00ED2F14">
        <w:t>Pour toute opération, utiliser systématiquement la démarche suivante.</w:t>
      </w:r>
    </w:p>
    <w:p w14:paraId="6142082F" w14:textId="77777777" w:rsidR="00ED2F14" w:rsidRPr="00ED2F14" w:rsidRDefault="00ED2F14" w:rsidP="00ED2F14">
      <w:pPr>
        <w:pStyle w:val="Titre1"/>
      </w:pPr>
      <w:r w:rsidRPr="00ED2F14">
        <w:t>1. Identifier la pièce justificative</w:t>
      </w:r>
    </w:p>
    <w:p w14:paraId="3D40E8DD" w14:textId="0B7E25D4" w:rsidR="00ED2F14" w:rsidRPr="00ED2F14" w:rsidRDefault="00ED2F14" w:rsidP="00ED2F14">
      <w:pPr>
        <w:spacing w:after="0" w:line="240" w:lineRule="auto"/>
      </w:pPr>
      <w:r w:rsidRPr="00ED2F14">
        <w:t>Quelle information prouve l’opération</w:t>
      </w:r>
      <w:r>
        <w:t> ?</w:t>
      </w:r>
    </w:p>
    <w:p w14:paraId="7E322E70" w14:textId="77777777" w:rsidR="00ED2F14" w:rsidRPr="00ED2F14" w:rsidRDefault="00ED2F14" w:rsidP="00ED2F14">
      <w:pPr>
        <w:pStyle w:val="Titre1"/>
      </w:pPr>
      <w:r w:rsidRPr="00ED2F14">
        <w:t>2. Identifier la nature de l’opération</w:t>
      </w:r>
    </w:p>
    <w:p w14:paraId="662C7BD1" w14:textId="709D833E" w:rsidR="00ED2F14" w:rsidRPr="00ED2F14" w:rsidRDefault="00ED2F14">
      <w:pPr>
        <w:numPr>
          <w:ilvl w:val="0"/>
          <w:numId w:val="44"/>
        </w:numPr>
        <w:spacing w:after="0" w:line="240" w:lineRule="auto"/>
      </w:pPr>
      <w:r w:rsidRPr="00ED2F14">
        <w:t>achat</w:t>
      </w:r>
      <w:r>
        <w:t> ;</w:t>
      </w:r>
    </w:p>
    <w:p w14:paraId="5396E7F4" w14:textId="32643C8B" w:rsidR="00ED2F14" w:rsidRPr="00ED2F14" w:rsidRDefault="00ED2F14">
      <w:pPr>
        <w:numPr>
          <w:ilvl w:val="0"/>
          <w:numId w:val="44"/>
        </w:numPr>
        <w:spacing w:after="0" w:line="240" w:lineRule="auto"/>
      </w:pPr>
      <w:r w:rsidRPr="00ED2F14">
        <w:t>vente</w:t>
      </w:r>
      <w:r>
        <w:t> ;</w:t>
      </w:r>
    </w:p>
    <w:p w14:paraId="5F4D4C1D" w14:textId="4B14E7D2" w:rsidR="00ED2F14" w:rsidRPr="00ED2F14" w:rsidRDefault="00ED2F14">
      <w:pPr>
        <w:numPr>
          <w:ilvl w:val="0"/>
          <w:numId w:val="44"/>
        </w:numPr>
        <w:spacing w:after="0" w:line="240" w:lineRule="auto"/>
      </w:pPr>
      <w:r w:rsidRPr="00ED2F14">
        <w:t>investissement</w:t>
      </w:r>
      <w:r>
        <w:t> ;</w:t>
      </w:r>
    </w:p>
    <w:p w14:paraId="336DD186" w14:textId="47CD9DDC" w:rsidR="00ED2F14" w:rsidRPr="00ED2F14" w:rsidRDefault="00ED2F14">
      <w:pPr>
        <w:numPr>
          <w:ilvl w:val="0"/>
          <w:numId w:val="44"/>
        </w:numPr>
        <w:spacing w:after="0" w:line="240" w:lineRule="auto"/>
      </w:pPr>
      <w:r w:rsidRPr="00ED2F14">
        <w:t>financement</w:t>
      </w:r>
      <w:r>
        <w:t> ;</w:t>
      </w:r>
    </w:p>
    <w:p w14:paraId="170BC51E" w14:textId="19C66A26" w:rsidR="00ED2F14" w:rsidRPr="00ED2F14" w:rsidRDefault="00ED2F14">
      <w:pPr>
        <w:numPr>
          <w:ilvl w:val="0"/>
          <w:numId w:val="44"/>
        </w:numPr>
        <w:spacing w:after="0" w:line="240" w:lineRule="auto"/>
      </w:pPr>
      <w:r w:rsidRPr="00ED2F14">
        <w:t>règlement</w:t>
      </w:r>
      <w:r>
        <w:t> ;</w:t>
      </w:r>
    </w:p>
    <w:p w14:paraId="3995D5A8" w14:textId="77777777" w:rsidR="00ED2F14" w:rsidRPr="00ED2F14" w:rsidRDefault="00ED2F14">
      <w:pPr>
        <w:numPr>
          <w:ilvl w:val="0"/>
          <w:numId w:val="44"/>
        </w:numPr>
        <w:spacing w:after="0" w:line="240" w:lineRule="auto"/>
      </w:pPr>
      <w:r w:rsidRPr="00ED2F14">
        <w:t>opération d’inventaire.</w:t>
      </w:r>
    </w:p>
    <w:p w14:paraId="44326BFE" w14:textId="77777777" w:rsidR="00ED2F14" w:rsidRPr="00ED2F14" w:rsidRDefault="00ED2F14" w:rsidP="00ED2F14">
      <w:pPr>
        <w:pStyle w:val="Titre1"/>
      </w:pPr>
      <w:r w:rsidRPr="00ED2F14">
        <w:t>3. Identifier les éléments concernés</w:t>
      </w:r>
    </w:p>
    <w:p w14:paraId="5D65C092" w14:textId="7F085633" w:rsidR="00ED2F14" w:rsidRPr="00ED2F14" w:rsidRDefault="00ED2F14">
      <w:pPr>
        <w:numPr>
          <w:ilvl w:val="0"/>
          <w:numId w:val="45"/>
        </w:numPr>
        <w:spacing w:after="0" w:line="240" w:lineRule="auto"/>
      </w:pPr>
      <w:r w:rsidRPr="00ED2F14">
        <w:t>actif</w:t>
      </w:r>
      <w:r>
        <w:t> ;</w:t>
      </w:r>
    </w:p>
    <w:p w14:paraId="23997DF4" w14:textId="0EBF8C11" w:rsidR="00ED2F14" w:rsidRPr="00ED2F14" w:rsidRDefault="00ED2F14">
      <w:pPr>
        <w:numPr>
          <w:ilvl w:val="0"/>
          <w:numId w:val="45"/>
        </w:numPr>
        <w:spacing w:after="0" w:line="240" w:lineRule="auto"/>
      </w:pPr>
      <w:r w:rsidRPr="00ED2F14">
        <w:t>passif</w:t>
      </w:r>
      <w:r>
        <w:t> ;</w:t>
      </w:r>
    </w:p>
    <w:p w14:paraId="5281B61B" w14:textId="264921A7" w:rsidR="00ED2F14" w:rsidRPr="00ED2F14" w:rsidRDefault="00ED2F14">
      <w:pPr>
        <w:numPr>
          <w:ilvl w:val="0"/>
          <w:numId w:val="45"/>
        </w:numPr>
        <w:spacing w:after="0" w:line="240" w:lineRule="auto"/>
      </w:pPr>
      <w:r w:rsidRPr="00ED2F14">
        <w:t>charge</w:t>
      </w:r>
      <w:r>
        <w:t> ;</w:t>
      </w:r>
    </w:p>
    <w:p w14:paraId="55341A0D" w14:textId="77777777" w:rsidR="00ED2F14" w:rsidRPr="00ED2F14" w:rsidRDefault="00ED2F14">
      <w:pPr>
        <w:numPr>
          <w:ilvl w:val="0"/>
          <w:numId w:val="45"/>
        </w:numPr>
        <w:spacing w:after="0" w:line="240" w:lineRule="auto"/>
      </w:pPr>
      <w:r w:rsidRPr="00ED2F14">
        <w:t>produit.</w:t>
      </w:r>
    </w:p>
    <w:p w14:paraId="4AD8424F" w14:textId="77777777" w:rsidR="00ED2F14" w:rsidRPr="00ED2F14" w:rsidRDefault="00ED2F14" w:rsidP="00ED2F14">
      <w:pPr>
        <w:pStyle w:val="Titre1"/>
      </w:pPr>
      <w:r w:rsidRPr="00ED2F14">
        <w:t>4. Déterminer les comptes</w:t>
      </w:r>
    </w:p>
    <w:p w14:paraId="6574A584" w14:textId="77777777" w:rsidR="00ED2F14" w:rsidRPr="00ED2F14" w:rsidRDefault="00ED2F14" w:rsidP="00ED2F14">
      <w:pPr>
        <w:spacing w:after="0" w:line="240" w:lineRule="auto"/>
      </w:pPr>
      <w:r w:rsidRPr="00ED2F14">
        <w:t>Repérer les comptes appropriés.</w:t>
      </w:r>
    </w:p>
    <w:p w14:paraId="46FEAA78" w14:textId="77777777" w:rsidR="00ED2F14" w:rsidRPr="00ED2F14" w:rsidRDefault="00ED2F14" w:rsidP="00ED2F14">
      <w:pPr>
        <w:pStyle w:val="Titre1"/>
      </w:pPr>
      <w:r w:rsidRPr="00ED2F14">
        <w:t>5. Déterminer leur évolution</w:t>
      </w:r>
    </w:p>
    <w:p w14:paraId="32DE9E8D" w14:textId="59B4F2F1" w:rsidR="00ED2F14" w:rsidRPr="00ED2F14" w:rsidRDefault="00ED2F14" w:rsidP="00ED2F14">
      <w:pPr>
        <w:spacing w:after="0" w:line="240" w:lineRule="auto"/>
      </w:pPr>
      <w:r w:rsidRPr="00ED2F14">
        <w:t>Augmentation ou diminution</w:t>
      </w:r>
      <w:r>
        <w:t> ?</w:t>
      </w:r>
    </w:p>
    <w:p w14:paraId="217562B6" w14:textId="77777777" w:rsidR="00ED2F14" w:rsidRPr="00ED2F14" w:rsidRDefault="00ED2F14" w:rsidP="00ED2F14">
      <w:pPr>
        <w:pStyle w:val="Titre1"/>
      </w:pPr>
      <w:r w:rsidRPr="00ED2F14">
        <w:t>6. En déduire débit et crédit</w:t>
      </w:r>
    </w:p>
    <w:p w14:paraId="2F58B1A4" w14:textId="77777777" w:rsidR="00ED2F14" w:rsidRPr="00ED2F14" w:rsidRDefault="00ED2F14" w:rsidP="00ED2F14">
      <w:pPr>
        <w:spacing w:after="0" w:line="240" w:lineRule="auto"/>
      </w:pPr>
      <w:r w:rsidRPr="00ED2F14">
        <w:t>Appliquer la logique du compte.</w:t>
      </w:r>
    </w:p>
    <w:p w14:paraId="78A3AC07" w14:textId="77777777" w:rsidR="00ED2F14" w:rsidRPr="00ED2F14" w:rsidRDefault="00ED2F14" w:rsidP="00ED2F14">
      <w:pPr>
        <w:pStyle w:val="Titre1"/>
      </w:pPr>
      <w:r w:rsidRPr="00ED2F14">
        <w:t>7. Enregistrer l’écriture</w:t>
      </w:r>
    </w:p>
    <w:p w14:paraId="3A0B8560" w14:textId="7B6E5255" w:rsidR="00ED2F14" w:rsidRPr="00ED2F14" w:rsidRDefault="00ED2F14" w:rsidP="00ED2F14">
      <w:pPr>
        <w:spacing w:after="0" w:line="240" w:lineRule="auto"/>
      </w:pPr>
      <w:r w:rsidRPr="00ED2F14">
        <w:t>Avec</w:t>
      </w:r>
      <w:r>
        <w:t> :</w:t>
      </w:r>
    </w:p>
    <w:p w14:paraId="67087F07" w14:textId="3EAC06C9" w:rsidR="00ED2F14" w:rsidRPr="00ED2F14" w:rsidRDefault="00ED2F14">
      <w:pPr>
        <w:numPr>
          <w:ilvl w:val="0"/>
          <w:numId w:val="46"/>
        </w:numPr>
        <w:spacing w:after="0" w:line="240" w:lineRule="auto"/>
      </w:pPr>
      <w:r w:rsidRPr="00ED2F14">
        <w:lastRenderedPageBreak/>
        <w:t>numéro</w:t>
      </w:r>
      <w:r>
        <w:t> ;</w:t>
      </w:r>
    </w:p>
    <w:p w14:paraId="4BFE1080" w14:textId="07C2B27F" w:rsidR="00ED2F14" w:rsidRPr="00ED2F14" w:rsidRDefault="00ED2F14">
      <w:pPr>
        <w:numPr>
          <w:ilvl w:val="0"/>
          <w:numId w:val="46"/>
        </w:numPr>
        <w:spacing w:after="0" w:line="240" w:lineRule="auto"/>
      </w:pPr>
      <w:r w:rsidRPr="00ED2F14">
        <w:t>libellé</w:t>
      </w:r>
      <w:r>
        <w:t> ;</w:t>
      </w:r>
    </w:p>
    <w:p w14:paraId="6CCBD9FC" w14:textId="509DB3B9" w:rsidR="00ED2F14" w:rsidRPr="00ED2F14" w:rsidRDefault="00ED2F14">
      <w:pPr>
        <w:numPr>
          <w:ilvl w:val="0"/>
          <w:numId w:val="46"/>
        </w:numPr>
        <w:spacing w:after="0" w:line="240" w:lineRule="auto"/>
      </w:pPr>
      <w:r w:rsidRPr="00ED2F14">
        <w:t>débit</w:t>
      </w:r>
      <w:r>
        <w:t> ;</w:t>
      </w:r>
    </w:p>
    <w:p w14:paraId="6376906E" w14:textId="77777777" w:rsidR="00ED2F14" w:rsidRPr="00ED2F14" w:rsidRDefault="00ED2F14">
      <w:pPr>
        <w:numPr>
          <w:ilvl w:val="0"/>
          <w:numId w:val="46"/>
        </w:numPr>
        <w:spacing w:after="0" w:line="240" w:lineRule="auto"/>
      </w:pPr>
      <w:r w:rsidRPr="00ED2F14">
        <w:t>crédit.</w:t>
      </w:r>
    </w:p>
    <w:p w14:paraId="568FBDC7" w14:textId="77777777" w:rsidR="00ED2F14" w:rsidRPr="00ED2F14" w:rsidRDefault="00ED2F14" w:rsidP="00ED2F14">
      <w:pPr>
        <w:pStyle w:val="Titre1"/>
      </w:pPr>
      <w:r w:rsidRPr="00ED2F14">
        <w:t>8. Vérifier l’équilibre</w:t>
      </w:r>
    </w:p>
    <w:p w14:paraId="637051C2" w14:textId="77777777" w:rsidR="00ED2F14" w:rsidRPr="00ED2F14" w:rsidRDefault="00ED2F14" w:rsidP="00ED2F14">
      <w:pPr>
        <w:spacing w:after="0" w:line="240" w:lineRule="auto"/>
      </w:pPr>
      <w:r w:rsidRPr="00ED2F14">
        <w:rPr>
          <w:b/>
          <w:bCs/>
        </w:rPr>
        <w:t>Total débit = total crédit.</w:t>
      </w:r>
    </w:p>
    <w:p w14:paraId="66FD70D7" w14:textId="77777777" w:rsidR="00ED2F14" w:rsidRPr="00ED2F14" w:rsidRDefault="00ED2F14" w:rsidP="00ED2F14">
      <w:pPr>
        <w:pStyle w:val="Titre1"/>
      </w:pPr>
      <w:r w:rsidRPr="00ED2F14">
        <w:t>9. Analyser l’impact</w:t>
      </w:r>
    </w:p>
    <w:p w14:paraId="23DEE17E" w14:textId="4F46E64F" w:rsidR="00ED2F14" w:rsidRPr="00ED2F14" w:rsidRDefault="00ED2F14" w:rsidP="00ED2F14">
      <w:pPr>
        <w:spacing w:after="0" w:line="240" w:lineRule="auto"/>
      </w:pPr>
      <w:r w:rsidRPr="00ED2F14">
        <w:t>L’opération affecte-t-elle</w:t>
      </w:r>
      <w:r>
        <w:t> :</w:t>
      </w:r>
    </w:p>
    <w:p w14:paraId="387D5C24" w14:textId="535A2154" w:rsidR="00ED2F14" w:rsidRPr="00ED2F14" w:rsidRDefault="00ED2F14">
      <w:pPr>
        <w:numPr>
          <w:ilvl w:val="0"/>
          <w:numId w:val="47"/>
        </w:numPr>
        <w:spacing w:after="0" w:line="240" w:lineRule="auto"/>
      </w:pPr>
      <w:r w:rsidRPr="00ED2F14">
        <w:t>le bilan</w:t>
      </w:r>
      <w:r>
        <w:t> ?</w:t>
      </w:r>
    </w:p>
    <w:p w14:paraId="3C44A1DA" w14:textId="53F6BACB" w:rsidR="00ED2F14" w:rsidRPr="00ED2F14" w:rsidRDefault="00ED2F14">
      <w:pPr>
        <w:numPr>
          <w:ilvl w:val="0"/>
          <w:numId w:val="47"/>
        </w:numPr>
        <w:spacing w:after="0" w:line="240" w:lineRule="auto"/>
      </w:pPr>
      <w:r w:rsidRPr="00ED2F14">
        <w:t>le compte de résultat</w:t>
      </w:r>
      <w:r>
        <w:t> ?</w:t>
      </w:r>
    </w:p>
    <w:p w14:paraId="3001FAB1" w14:textId="3F34D1E6" w:rsidR="00ED2F14" w:rsidRPr="00ED2F14" w:rsidRDefault="00ED2F14">
      <w:pPr>
        <w:numPr>
          <w:ilvl w:val="0"/>
          <w:numId w:val="47"/>
        </w:numPr>
        <w:spacing w:after="0" w:line="240" w:lineRule="auto"/>
      </w:pPr>
      <w:r w:rsidRPr="00ED2F14">
        <w:t>les deux</w:t>
      </w:r>
      <w:r>
        <w:t> ?</w:t>
      </w:r>
    </w:p>
    <w:p w14:paraId="56FB319D" w14:textId="77777777" w:rsidR="00ED2F14" w:rsidRPr="00ED2F14" w:rsidRDefault="00ED2F14" w:rsidP="00ED2F14">
      <w:pPr>
        <w:pStyle w:val="Titre1"/>
      </w:pPr>
      <w:r w:rsidRPr="00ED2F14">
        <w:t>10. Justifier</w:t>
      </w:r>
    </w:p>
    <w:p w14:paraId="7DAB41A7" w14:textId="4F8690B9" w:rsidR="00ED2F14" w:rsidRPr="00ED2F14" w:rsidRDefault="00ED2F14" w:rsidP="00ED2F14">
      <w:pPr>
        <w:spacing w:after="0" w:line="240" w:lineRule="auto"/>
      </w:pPr>
      <w:r w:rsidRPr="00ED2F14">
        <w:t>Lorsque la question le demande, expliquer le traitement en mobilisant</w:t>
      </w:r>
      <w:r>
        <w:t> :</w:t>
      </w:r>
    </w:p>
    <w:p w14:paraId="2E0299E8" w14:textId="43042223" w:rsidR="00ED2F14" w:rsidRPr="00ED2F14" w:rsidRDefault="00ED2F14">
      <w:pPr>
        <w:numPr>
          <w:ilvl w:val="0"/>
          <w:numId w:val="48"/>
        </w:numPr>
        <w:spacing w:after="0" w:line="240" w:lineRule="auto"/>
      </w:pPr>
      <w:r w:rsidRPr="00ED2F14">
        <w:t>la nature de l’opération</w:t>
      </w:r>
      <w:r>
        <w:t> ;</w:t>
      </w:r>
    </w:p>
    <w:p w14:paraId="34D72509" w14:textId="29C5C173" w:rsidR="00ED2F14" w:rsidRPr="00ED2F14" w:rsidRDefault="00ED2F14">
      <w:pPr>
        <w:numPr>
          <w:ilvl w:val="0"/>
          <w:numId w:val="48"/>
        </w:numPr>
        <w:spacing w:after="0" w:line="240" w:lineRule="auto"/>
      </w:pPr>
      <w:r w:rsidRPr="00ED2F14">
        <w:t>le mécanisme comptable</w:t>
      </w:r>
      <w:r>
        <w:t> ;</w:t>
      </w:r>
    </w:p>
    <w:p w14:paraId="3CB4963F" w14:textId="77777777" w:rsidR="00ED2F14" w:rsidRPr="00ED2F14" w:rsidRDefault="00ED2F14">
      <w:pPr>
        <w:numPr>
          <w:ilvl w:val="0"/>
          <w:numId w:val="48"/>
        </w:numPr>
        <w:spacing w:after="0" w:line="240" w:lineRule="auto"/>
      </w:pPr>
      <w:r w:rsidRPr="00ED2F14">
        <w:t>et, si nécessaire, le principe comptable concerné.</w:t>
      </w:r>
    </w:p>
    <w:p w14:paraId="76F4CFC4" w14:textId="77777777" w:rsidR="00ED2F14" w:rsidRPr="00ED2F14" w:rsidRDefault="00ED2F14" w:rsidP="00ED2F14">
      <w:pPr>
        <w:spacing w:after="0" w:line="240" w:lineRule="auto"/>
      </w:pPr>
      <w:r w:rsidRPr="00ED2F14">
        <w:t xml:space="preserve">Le jury rappelle précisément que l’étudiant doit être capable non seulement d’enregistrer une écriture mais aussi de </w:t>
      </w:r>
      <w:r w:rsidRPr="00ED2F14">
        <w:rPr>
          <w:b/>
          <w:bCs/>
        </w:rPr>
        <w:t>la justifier et d’analyser ses conséquences</w:t>
      </w:r>
      <w:r w:rsidRPr="00ED2F14">
        <w:t>.</w:t>
      </w:r>
    </w:p>
    <w:p w14:paraId="28D38D16" w14:textId="77777777" w:rsidR="00ED2F14" w:rsidRPr="00ED2F14" w:rsidRDefault="00ED2F14" w:rsidP="00ED2F14">
      <w:pPr>
        <w:spacing w:after="0" w:line="240" w:lineRule="auto"/>
      </w:pPr>
      <w:r w:rsidRPr="00ED2F14">
        <w:pict w14:anchorId="606935A7">
          <v:rect id="_x0000_i1191" style="width:0;height:1.5pt" o:hralign="center" o:hrstd="t" o:hr="t" fillcolor="#a0a0a0" stroked="f"/>
        </w:pict>
      </w:r>
    </w:p>
    <w:p w14:paraId="56D85AA2" w14:textId="77777777" w:rsidR="00ED2F14" w:rsidRPr="00ED2F14" w:rsidRDefault="00ED2F14" w:rsidP="00ED2F14">
      <w:pPr>
        <w:pStyle w:val="Titre1"/>
      </w:pPr>
      <w:r w:rsidRPr="00ED2F14">
        <w:t>24. Erreurs à éviter</w:t>
      </w:r>
    </w:p>
    <w:p w14:paraId="4519EA4B" w14:textId="77777777" w:rsidR="00ED2F14" w:rsidRPr="00ED2F14" w:rsidRDefault="00ED2F14" w:rsidP="00ED2F14">
      <w:pPr>
        <w:spacing w:after="0" w:line="240" w:lineRule="auto"/>
        <w:rPr>
          <w:b/>
          <w:bCs/>
        </w:rPr>
      </w:pPr>
      <w:r w:rsidRPr="00ED2F14">
        <w:rPr>
          <w:b/>
          <w:bCs/>
        </w:rPr>
        <w:t>Confondre débit et dépense</w:t>
      </w:r>
    </w:p>
    <w:p w14:paraId="0E3E193D" w14:textId="77777777" w:rsidR="00ED2F14" w:rsidRPr="00ED2F14" w:rsidRDefault="00ED2F14" w:rsidP="00ED2F14">
      <w:pPr>
        <w:spacing w:after="0" w:line="240" w:lineRule="auto"/>
      </w:pPr>
      <w:r w:rsidRPr="00ED2F14">
        <w:t>Un débit ne correspond pas nécessairement à une dépense.</w:t>
      </w:r>
    </w:p>
    <w:p w14:paraId="7F5AF267" w14:textId="77777777" w:rsidR="00ED2F14" w:rsidRPr="00ED2F14" w:rsidRDefault="00ED2F14" w:rsidP="00ED2F14">
      <w:pPr>
        <w:spacing w:after="0" w:line="240" w:lineRule="auto"/>
        <w:rPr>
          <w:b/>
          <w:bCs/>
        </w:rPr>
      </w:pPr>
      <w:r w:rsidRPr="00ED2F14">
        <w:rPr>
          <w:b/>
          <w:bCs/>
        </w:rPr>
        <w:t>Confondre crédit et recette</w:t>
      </w:r>
    </w:p>
    <w:p w14:paraId="5F1250ED" w14:textId="77777777" w:rsidR="00ED2F14" w:rsidRPr="00ED2F14" w:rsidRDefault="00ED2F14" w:rsidP="00ED2F14">
      <w:pPr>
        <w:spacing w:after="0" w:line="240" w:lineRule="auto"/>
      </w:pPr>
      <w:r w:rsidRPr="00ED2F14">
        <w:t>Un crédit ne correspond pas nécessairement à un encaissement.</w:t>
      </w:r>
    </w:p>
    <w:p w14:paraId="5CB78982" w14:textId="77777777" w:rsidR="00ED2F14" w:rsidRPr="00ED2F14" w:rsidRDefault="00ED2F14" w:rsidP="00ED2F14">
      <w:pPr>
        <w:spacing w:after="0" w:line="240" w:lineRule="auto"/>
        <w:rPr>
          <w:b/>
          <w:bCs/>
        </w:rPr>
      </w:pPr>
      <w:r w:rsidRPr="00ED2F14">
        <w:rPr>
          <w:b/>
          <w:bCs/>
        </w:rPr>
        <w:t>Enregistrer le paiement comme une nouvelle charge</w:t>
      </w:r>
    </w:p>
    <w:p w14:paraId="08233245" w14:textId="3A583538" w:rsidR="00ED2F14" w:rsidRPr="00ED2F14" w:rsidRDefault="00ED2F14" w:rsidP="00ED2F14">
      <w:pPr>
        <w:spacing w:after="0" w:line="240" w:lineRule="auto"/>
      </w:pPr>
      <w:r w:rsidRPr="00ED2F14">
        <w:t>Lorsqu’une facture a déjà été enregistrée en comptabilité d’engagement, son paiement éteint la dette</w:t>
      </w:r>
      <w:r>
        <w:t> :</w:t>
      </w:r>
      <w:r w:rsidRPr="00ED2F14">
        <w:t xml:space="preserve"> il ne crée pas une deuxième charge.</w:t>
      </w:r>
    </w:p>
    <w:p w14:paraId="494C4613" w14:textId="77777777" w:rsidR="00ED2F14" w:rsidRPr="00ED2F14" w:rsidRDefault="00ED2F14" w:rsidP="00ED2F14">
      <w:pPr>
        <w:spacing w:after="0" w:line="240" w:lineRule="auto"/>
        <w:rPr>
          <w:b/>
          <w:bCs/>
        </w:rPr>
      </w:pPr>
      <w:r w:rsidRPr="00ED2F14">
        <w:rPr>
          <w:b/>
          <w:bCs/>
        </w:rPr>
        <w:t>Confondre bilan et compte de résultat</w:t>
      </w:r>
    </w:p>
    <w:p w14:paraId="0E292BE9" w14:textId="77777777" w:rsidR="00ED2F14" w:rsidRPr="00ED2F14" w:rsidRDefault="00ED2F14" w:rsidP="00ED2F14">
      <w:pPr>
        <w:spacing w:after="0" w:line="240" w:lineRule="auto"/>
      </w:pPr>
      <w:r w:rsidRPr="00ED2F14">
        <w:t>Les comptes de classes 1 à 5 et les comptes de classes 6 et 7 ne répondent pas au même objectif.</w:t>
      </w:r>
    </w:p>
    <w:p w14:paraId="5C86376D" w14:textId="77777777" w:rsidR="00ED2F14" w:rsidRPr="00ED2F14" w:rsidRDefault="00ED2F14" w:rsidP="00ED2F14">
      <w:pPr>
        <w:spacing w:after="0" w:line="240" w:lineRule="auto"/>
        <w:rPr>
          <w:b/>
          <w:bCs/>
        </w:rPr>
      </w:pPr>
      <w:r w:rsidRPr="00ED2F14">
        <w:rPr>
          <w:b/>
          <w:bCs/>
        </w:rPr>
        <w:t>Croire qu’une balance équilibrée signifie que la comptabilité est exacte</w:t>
      </w:r>
    </w:p>
    <w:p w14:paraId="240929C4" w14:textId="77777777" w:rsidR="00ED2F14" w:rsidRPr="00ED2F14" w:rsidRDefault="00ED2F14" w:rsidP="00ED2F14">
      <w:pPr>
        <w:spacing w:after="0" w:line="240" w:lineRule="auto"/>
      </w:pPr>
      <w:r w:rsidRPr="00ED2F14">
        <w:t>Certaines erreurs ne rompent pas l’égalité débit/crédit.</w:t>
      </w:r>
    </w:p>
    <w:p w14:paraId="0E93FD87" w14:textId="77777777" w:rsidR="00ED2F14" w:rsidRPr="00ED2F14" w:rsidRDefault="00ED2F14" w:rsidP="00ED2F14">
      <w:pPr>
        <w:spacing w:after="0" w:line="240" w:lineRule="auto"/>
        <w:rPr>
          <w:b/>
          <w:bCs/>
        </w:rPr>
      </w:pPr>
      <w:r w:rsidRPr="00ED2F14">
        <w:rPr>
          <w:b/>
          <w:bCs/>
        </w:rPr>
        <w:t>Passer une écriture sans analyser l’opération</w:t>
      </w:r>
    </w:p>
    <w:p w14:paraId="5E71D5CB" w14:textId="77777777" w:rsidR="00ED2F14" w:rsidRPr="00ED2F14" w:rsidRDefault="00ED2F14" w:rsidP="00ED2F14">
      <w:pPr>
        <w:spacing w:after="0" w:line="240" w:lineRule="auto"/>
      </w:pPr>
      <w:r w:rsidRPr="00ED2F14">
        <w:t>Il faut comprendre le flux avant de choisir le compte.</w:t>
      </w:r>
    </w:p>
    <w:p w14:paraId="5023BDF6" w14:textId="77777777" w:rsidR="00ED2F14" w:rsidRPr="00ED2F14" w:rsidRDefault="00ED2F14" w:rsidP="00ED2F14">
      <w:pPr>
        <w:spacing w:after="0" w:line="240" w:lineRule="auto"/>
        <w:rPr>
          <w:b/>
          <w:bCs/>
        </w:rPr>
      </w:pPr>
      <w:r w:rsidRPr="00ED2F14">
        <w:rPr>
          <w:b/>
          <w:bCs/>
        </w:rPr>
        <w:t>Négliger la pièce justificative</w:t>
      </w:r>
    </w:p>
    <w:p w14:paraId="063B71D1" w14:textId="77777777" w:rsidR="00ED2F14" w:rsidRPr="00ED2F14" w:rsidRDefault="00ED2F14" w:rsidP="00ED2F14">
      <w:pPr>
        <w:spacing w:after="0" w:line="240" w:lineRule="auto"/>
      </w:pPr>
      <w:r w:rsidRPr="00ED2F14">
        <w:t>Toute écriture doit pouvoir être reliée à l’opération qu’elle traduit.</w:t>
      </w:r>
    </w:p>
    <w:p w14:paraId="318A2489" w14:textId="77777777" w:rsidR="00ED2F14" w:rsidRPr="00ED2F14" w:rsidRDefault="00ED2F14" w:rsidP="00ED2F14">
      <w:pPr>
        <w:spacing w:after="0" w:line="240" w:lineRule="auto"/>
        <w:rPr>
          <w:b/>
          <w:bCs/>
        </w:rPr>
      </w:pPr>
      <w:r w:rsidRPr="00ED2F14">
        <w:rPr>
          <w:b/>
          <w:bCs/>
        </w:rPr>
        <w:t>Apprendre les numéros de comptes sans comprendre leur logique</w:t>
      </w:r>
    </w:p>
    <w:p w14:paraId="1BA86BCC" w14:textId="77777777" w:rsidR="00ED2F14" w:rsidRPr="00ED2F14" w:rsidRDefault="00ED2F14" w:rsidP="00ED2F14">
      <w:pPr>
        <w:spacing w:after="0" w:line="240" w:lineRule="auto"/>
      </w:pPr>
      <w:r w:rsidRPr="00ED2F14">
        <w:t>Le rapport du jury met précisément en garde contre une approche de la comptabilité réduite à l’apprentissage superficiel d’un plan de comptes.</w:t>
      </w:r>
    </w:p>
    <w:p w14:paraId="273C244A" w14:textId="77777777" w:rsidR="00ED2F14" w:rsidRPr="00ED2F14" w:rsidRDefault="00ED2F14" w:rsidP="00ED2F14">
      <w:pPr>
        <w:spacing w:after="0" w:line="240" w:lineRule="auto"/>
      </w:pPr>
      <w:r w:rsidRPr="00ED2F14">
        <w:pict w14:anchorId="3F3C38BC">
          <v:rect id="_x0000_i1192" style="width:0;height:1.5pt" o:hralign="center" o:hrstd="t" o:hr="t" fillcolor="#a0a0a0" stroked="f"/>
        </w:pict>
      </w:r>
    </w:p>
    <w:p w14:paraId="4948E0AE" w14:textId="77777777" w:rsidR="00ED2F14" w:rsidRPr="00ED2F14" w:rsidRDefault="00ED2F14" w:rsidP="00ED2F14">
      <w:pPr>
        <w:pStyle w:val="Titre1"/>
      </w:pPr>
      <w:r w:rsidRPr="00ED2F14">
        <w:t>25. Mots-clés</w:t>
      </w:r>
    </w:p>
    <w:tbl>
      <w:tblPr>
        <w:tblStyle w:val="Grilledutableau"/>
        <w:tblW w:w="0" w:type="auto"/>
        <w:tblLook w:val="04A0" w:firstRow="1" w:lastRow="0" w:firstColumn="1" w:lastColumn="0" w:noHBand="0" w:noVBand="1"/>
      </w:tblPr>
      <w:tblGrid>
        <w:gridCol w:w="2736"/>
        <w:gridCol w:w="7720"/>
      </w:tblGrid>
      <w:tr w:rsidR="00ED2F14" w:rsidRPr="00ED2F14" w14:paraId="2E6329AF" w14:textId="77777777" w:rsidTr="00ED2F14">
        <w:trPr>
          <w:tblHeader/>
        </w:trPr>
        <w:tc>
          <w:tcPr>
            <w:tcW w:w="0" w:type="auto"/>
            <w:hideMark/>
          </w:tcPr>
          <w:p w14:paraId="0BE05D17" w14:textId="77777777" w:rsidR="00ED2F14" w:rsidRPr="00ED2F14" w:rsidRDefault="00ED2F14" w:rsidP="00ED2F14">
            <w:pPr>
              <w:jc w:val="left"/>
              <w:rPr>
                <w:rFonts w:ascii="Calibri" w:hAnsi="Calibri" w:cs="Calibri"/>
                <w:b/>
                <w:bCs/>
                <w:sz w:val="20"/>
              </w:rPr>
            </w:pPr>
            <w:r w:rsidRPr="00ED2F14">
              <w:rPr>
                <w:rFonts w:ascii="Calibri" w:hAnsi="Calibri" w:cs="Calibri"/>
                <w:b/>
                <w:bCs/>
                <w:sz w:val="20"/>
              </w:rPr>
              <w:t>Mot-clé</w:t>
            </w:r>
          </w:p>
        </w:tc>
        <w:tc>
          <w:tcPr>
            <w:tcW w:w="0" w:type="auto"/>
            <w:hideMark/>
          </w:tcPr>
          <w:p w14:paraId="395FE1B8" w14:textId="77777777" w:rsidR="00ED2F14" w:rsidRPr="00ED2F14" w:rsidRDefault="00ED2F14" w:rsidP="00ED2F14">
            <w:pPr>
              <w:jc w:val="left"/>
              <w:rPr>
                <w:rFonts w:ascii="Calibri" w:hAnsi="Calibri" w:cs="Calibri"/>
                <w:b/>
                <w:bCs/>
                <w:sz w:val="20"/>
              </w:rPr>
            </w:pPr>
            <w:r w:rsidRPr="00ED2F14">
              <w:rPr>
                <w:rFonts w:ascii="Calibri" w:hAnsi="Calibri" w:cs="Calibri"/>
                <w:b/>
                <w:bCs/>
                <w:sz w:val="20"/>
              </w:rPr>
              <w:t>Définition essentielle</w:t>
            </w:r>
          </w:p>
        </w:tc>
      </w:tr>
      <w:tr w:rsidR="00ED2F14" w:rsidRPr="00ED2F14" w14:paraId="45EAC405" w14:textId="77777777" w:rsidTr="00ED2F14">
        <w:tc>
          <w:tcPr>
            <w:tcW w:w="0" w:type="auto"/>
            <w:hideMark/>
          </w:tcPr>
          <w:p w14:paraId="2D42F03F" w14:textId="77777777" w:rsidR="00ED2F14" w:rsidRPr="00ED2F14" w:rsidRDefault="00ED2F14" w:rsidP="00ED2F14">
            <w:pPr>
              <w:jc w:val="left"/>
              <w:rPr>
                <w:rFonts w:ascii="Calibri" w:hAnsi="Calibri" w:cs="Calibri"/>
                <w:sz w:val="20"/>
              </w:rPr>
            </w:pPr>
            <w:r w:rsidRPr="00ED2F14">
              <w:rPr>
                <w:rFonts w:ascii="Calibri" w:hAnsi="Calibri" w:cs="Calibri"/>
                <w:b/>
                <w:bCs/>
                <w:sz w:val="20"/>
              </w:rPr>
              <w:t>Système d’information comptable</w:t>
            </w:r>
          </w:p>
        </w:tc>
        <w:tc>
          <w:tcPr>
            <w:tcW w:w="0" w:type="auto"/>
            <w:hideMark/>
          </w:tcPr>
          <w:p w14:paraId="7C077A46" w14:textId="77777777" w:rsidR="00ED2F14" w:rsidRPr="00ED2F14" w:rsidRDefault="00ED2F14" w:rsidP="00ED2F14">
            <w:pPr>
              <w:jc w:val="left"/>
              <w:rPr>
                <w:rFonts w:ascii="Calibri" w:hAnsi="Calibri" w:cs="Calibri"/>
                <w:sz w:val="20"/>
              </w:rPr>
            </w:pPr>
            <w:r w:rsidRPr="00ED2F14">
              <w:rPr>
                <w:rFonts w:ascii="Calibri" w:hAnsi="Calibri" w:cs="Calibri"/>
                <w:sz w:val="20"/>
              </w:rPr>
              <w:t>Ensemble organisé permettant de collecter, traiter, contrôler, conserver et restituer l’information comptable.</w:t>
            </w:r>
          </w:p>
        </w:tc>
      </w:tr>
      <w:tr w:rsidR="00ED2F14" w:rsidRPr="00ED2F14" w14:paraId="614B4A55" w14:textId="77777777" w:rsidTr="00ED2F14">
        <w:tc>
          <w:tcPr>
            <w:tcW w:w="0" w:type="auto"/>
            <w:hideMark/>
          </w:tcPr>
          <w:p w14:paraId="5A6EBF91" w14:textId="77777777" w:rsidR="00ED2F14" w:rsidRPr="00ED2F14" w:rsidRDefault="00ED2F14" w:rsidP="00ED2F14">
            <w:pPr>
              <w:jc w:val="left"/>
              <w:rPr>
                <w:rFonts w:ascii="Calibri" w:hAnsi="Calibri" w:cs="Calibri"/>
                <w:sz w:val="20"/>
              </w:rPr>
            </w:pPr>
            <w:r w:rsidRPr="00ED2F14">
              <w:rPr>
                <w:rFonts w:ascii="Calibri" w:hAnsi="Calibri" w:cs="Calibri"/>
                <w:b/>
                <w:bCs/>
                <w:sz w:val="20"/>
              </w:rPr>
              <w:lastRenderedPageBreak/>
              <w:t>Flux</w:t>
            </w:r>
          </w:p>
        </w:tc>
        <w:tc>
          <w:tcPr>
            <w:tcW w:w="0" w:type="auto"/>
            <w:hideMark/>
          </w:tcPr>
          <w:p w14:paraId="65B81004" w14:textId="77777777" w:rsidR="00ED2F14" w:rsidRPr="00ED2F14" w:rsidRDefault="00ED2F14" w:rsidP="00ED2F14">
            <w:pPr>
              <w:jc w:val="left"/>
              <w:rPr>
                <w:rFonts w:ascii="Calibri" w:hAnsi="Calibri" w:cs="Calibri"/>
                <w:sz w:val="20"/>
              </w:rPr>
            </w:pPr>
            <w:r w:rsidRPr="00ED2F14">
              <w:rPr>
                <w:rFonts w:ascii="Calibri" w:hAnsi="Calibri" w:cs="Calibri"/>
                <w:sz w:val="20"/>
              </w:rPr>
              <w:t>Mouvement économique ou financier intervenant pendant une période.</w:t>
            </w:r>
          </w:p>
        </w:tc>
      </w:tr>
      <w:tr w:rsidR="00ED2F14" w:rsidRPr="00ED2F14" w14:paraId="3A0E9720" w14:textId="77777777" w:rsidTr="00ED2F14">
        <w:tc>
          <w:tcPr>
            <w:tcW w:w="0" w:type="auto"/>
            <w:hideMark/>
          </w:tcPr>
          <w:p w14:paraId="206F99C3" w14:textId="77777777" w:rsidR="00ED2F14" w:rsidRPr="00ED2F14" w:rsidRDefault="00ED2F14" w:rsidP="00ED2F14">
            <w:pPr>
              <w:jc w:val="left"/>
              <w:rPr>
                <w:rFonts w:ascii="Calibri" w:hAnsi="Calibri" w:cs="Calibri"/>
                <w:sz w:val="20"/>
              </w:rPr>
            </w:pPr>
            <w:r w:rsidRPr="00ED2F14">
              <w:rPr>
                <w:rFonts w:ascii="Calibri" w:hAnsi="Calibri" w:cs="Calibri"/>
                <w:b/>
                <w:bCs/>
                <w:sz w:val="20"/>
              </w:rPr>
              <w:t>Stock</w:t>
            </w:r>
          </w:p>
        </w:tc>
        <w:tc>
          <w:tcPr>
            <w:tcW w:w="0" w:type="auto"/>
            <w:hideMark/>
          </w:tcPr>
          <w:p w14:paraId="746AA37B" w14:textId="77777777" w:rsidR="00ED2F14" w:rsidRPr="00ED2F14" w:rsidRDefault="00ED2F14" w:rsidP="00ED2F14">
            <w:pPr>
              <w:jc w:val="left"/>
              <w:rPr>
                <w:rFonts w:ascii="Calibri" w:hAnsi="Calibri" w:cs="Calibri"/>
                <w:sz w:val="20"/>
              </w:rPr>
            </w:pPr>
            <w:r w:rsidRPr="00ED2F14">
              <w:rPr>
                <w:rFonts w:ascii="Calibri" w:hAnsi="Calibri" w:cs="Calibri"/>
                <w:sz w:val="20"/>
              </w:rPr>
              <w:t>Situation observée à une date donnée.</w:t>
            </w:r>
          </w:p>
        </w:tc>
      </w:tr>
      <w:tr w:rsidR="00ED2F14" w:rsidRPr="00ED2F14" w14:paraId="1AFBECDF" w14:textId="77777777" w:rsidTr="00ED2F14">
        <w:tc>
          <w:tcPr>
            <w:tcW w:w="0" w:type="auto"/>
            <w:hideMark/>
          </w:tcPr>
          <w:p w14:paraId="5CC880C3" w14:textId="77777777" w:rsidR="00ED2F14" w:rsidRPr="00ED2F14" w:rsidRDefault="00ED2F14" w:rsidP="00ED2F14">
            <w:pPr>
              <w:jc w:val="left"/>
              <w:rPr>
                <w:rFonts w:ascii="Calibri" w:hAnsi="Calibri" w:cs="Calibri"/>
                <w:sz w:val="20"/>
              </w:rPr>
            </w:pPr>
            <w:r w:rsidRPr="00ED2F14">
              <w:rPr>
                <w:rFonts w:ascii="Calibri" w:hAnsi="Calibri" w:cs="Calibri"/>
                <w:b/>
                <w:bCs/>
                <w:sz w:val="20"/>
              </w:rPr>
              <w:t>Emploi</w:t>
            </w:r>
          </w:p>
        </w:tc>
        <w:tc>
          <w:tcPr>
            <w:tcW w:w="0" w:type="auto"/>
            <w:hideMark/>
          </w:tcPr>
          <w:p w14:paraId="1300A663" w14:textId="77777777" w:rsidR="00ED2F14" w:rsidRPr="00ED2F14" w:rsidRDefault="00ED2F14" w:rsidP="00ED2F14">
            <w:pPr>
              <w:jc w:val="left"/>
              <w:rPr>
                <w:rFonts w:ascii="Calibri" w:hAnsi="Calibri" w:cs="Calibri"/>
                <w:sz w:val="20"/>
              </w:rPr>
            </w:pPr>
            <w:r w:rsidRPr="00ED2F14">
              <w:rPr>
                <w:rFonts w:ascii="Calibri" w:hAnsi="Calibri" w:cs="Calibri"/>
                <w:sz w:val="20"/>
              </w:rPr>
              <w:t>Utilisation d’une ressource.</w:t>
            </w:r>
          </w:p>
        </w:tc>
      </w:tr>
      <w:tr w:rsidR="00ED2F14" w:rsidRPr="00ED2F14" w14:paraId="2ACD52CD" w14:textId="77777777" w:rsidTr="00ED2F14">
        <w:tc>
          <w:tcPr>
            <w:tcW w:w="0" w:type="auto"/>
            <w:hideMark/>
          </w:tcPr>
          <w:p w14:paraId="4DBAF6BC" w14:textId="77777777" w:rsidR="00ED2F14" w:rsidRPr="00ED2F14" w:rsidRDefault="00ED2F14" w:rsidP="00ED2F14">
            <w:pPr>
              <w:jc w:val="left"/>
              <w:rPr>
                <w:rFonts w:ascii="Calibri" w:hAnsi="Calibri" w:cs="Calibri"/>
                <w:sz w:val="20"/>
              </w:rPr>
            </w:pPr>
            <w:r w:rsidRPr="00ED2F14">
              <w:rPr>
                <w:rFonts w:ascii="Calibri" w:hAnsi="Calibri" w:cs="Calibri"/>
                <w:b/>
                <w:bCs/>
                <w:sz w:val="20"/>
              </w:rPr>
              <w:t>Ressource</w:t>
            </w:r>
          </w:p>
        </w:tc>
        <w:tc>
          <w:tcPr>
            <w:tcW w:w="0" w:type="auto"/>
            <w:hideMark/>
          </w:tcPr>
          <w:p w14:paraId="18986E54" w14:textId="77777777" w:rsidR="00ED2F14" w:rsidRPr="00ED2F14" w:rsidRDefault="00ED2F14" w:rsidP="00ED2F14">
            <w:pPr>
              <w:jc w:val="left"/>
              <w:rPr>
                <w:rFonts w:ascii="Calibri" w:hAnsi="Calibri" w:cs="Calibri"/>
                <w:sz w:val="20"/>
              </w:rPr>
            </w:pPr>
            <w:r w:rsidRPr="00ED2F14">
              <w:rPr>
                <w:rFonts w:ascii="Calibri" w:hAnsi="Calibri" w:cs="Calibri"/>
                <w:sz w:val="20"/>
              </w:rPr>
              <w:t>Origine de financement d’un emploi.</w:t>
            </w:r>
          </w:p>
        </w:tc>
      </w:tr>
      <w:tr w:rsidR="00ED2F14" w:rsidRPr="00ED2F14" w14:paraId="685A8E74" w14:textId="77777777" w:rsidTr="00ED2F14">
        <w:tc>
          <w:tcPr>
            <w:tcW w:w="0" w:type="auto"/>
            <w:hideMark/>
          </w:tcPr>
          <w:p w14:paraId="21EE447D" w14:textId="77777777" w:rsidR="00ED2F14" w:rsidRPr="00ED2F14" w:rsidRDefault="00ED2F14" w:rsidP="00ED2F14">
            <w:pPr>
              <w:jc w:val="left"/>
              <w:rPr>
                <w:rFonts w:ascii="Calibri" w:hAnsi="Calibri" w:cs="Calibri"/>
                <w:sz w:val="20"/>
              </w:rPr>
            </w:pPr>
            <w:r w:rsidRPr="00ED2F14">
              <w:rPr>
                <w:rFonts w:ascii="Calibri" w:hAnsi="Calibri" w:cs="Calibri"/>
                <w:b/>
                <w:bCs/>
                <w:sz w:val="20"/>
              </w:rPr>
              <w:t>Partie double</w:t>
            </w:r>
          </w:p>
        </w:tc>
        <w:tc>
          <w:tcPr>
            <w:tcW w:w="0" w:type="auto"/>
            <w:hideMark/>
          </w:tcPr>
          <w:p w14:paraId="4CC623DC" w14:textId="77777777" w:rsidR="00ED2F14" w:rsidRPr="00ED2F14" w:rsidRDefault="00ED2F14" w:rsidP="00ED2F14">
            <w:pPr>
              <w:jc w:val="left"/>
              <w:rPr>
                <w:rFonts w:ascii="Calibri" w:hAnsi="Calibri" w:cs="Calibri"/>
                <w:sz w:val="20"/>
              </w:rPr>
            </w:pPr>
            <w:r w:rsidRPr="00ED2F14">
              <w:rPr>
                <w:rFonts w:ascii="Calibri" w:hAnsi="Calibri" w:cs="Calibri"/>
                <w:sz w:val="20"/>
              </w:rPr>
              <w:t>Toute écriture comporte des débits et crédits de même montant total.</w:t>
            </w:r>
          </w:p>
        </w:tc>
      </w:tr>
      <w:tr w:rsidR="00ED2F14" w:rsidRPr="00ED2F14" w14:paraId="722B0EE4" w14:textId="77777777" w:rsidTr="00ED2F14">
        <w:tc>
          <w:tcPr>
            <w:tcW w:w="0" w:type="auto"/>
            <w:hideMark/>
          </w:tcPr>
          <w:p w14:paraId="7517E8AE" w14:textId="77777777" w:rsidR="00ED2F14" w:rsidRPr="00ED2F14" w:rsidRDefault="00ED2F14" w:rsidP="00ED2F14">
            <w:pPr>
              <w:jc w:val="left"/>
              <w:rPr>
                <w:rFonts w:ascii="Calibri" w:hAnsi="Calibri" w:cs="Calibri"/>
                <w:sz w:val="20"/>
              </w:rPr>
            </w:pPr>
            <w:r w:rsidRPr="00ED2F14">
              <w:rPr>
                <w:rFonts w:ascii="Calibri" w:hAnsi="Calibri" w:cs="Calibri"/>
                <w:b/>
                <w:bCs/>
                <w:sz w:val="20"/>
              </w:rPr>
              <w:t>Débit</w:t>
            </w:r>
          </w:p>
        </w:tc>
        <w:tc>
          <w:tcPr>
            <w:tcW w:w="0" w:type="auto"/>
            <w:hideMark/>
          </w:tcPr>
          <w:p w14:paraId="314654AC" w14:textId="77777777" w:rsidR="00ED2F14" w:rsidRPr="00ED2F14" w:rsidRDefault="00ED2F14" w:rsidP="00ED2F14">
            <w:pPr>
              <w:jc w:val="left"/>
              <w:rPr>
                <w:rFonts w:ascii="Calibri" w:hAnsi="Calibri" w:cs="Calibri"/>
                <w:sz w:val="20"/>
              </w:rPr>
            </w:pPr>
            <w:r w:rsidRPr="00ED2F14">
              <w:rPr>
                <w:rFonts w:ascii="Calibri" w:hAnsi="Calibri" w:cs="Calibri"/>
                <w:sz w:val="20"/>
              </w:rPr>
              <w:t>Côté gauche d’un compte.</w:t>
            </w:r>
          </w:p>
        </w:tc>
      </w:tr>
      <w:tr w:rsidR="00ED2F14" w:rsidRPr="00ED2F14" w14:paraId="6A8D2F4D" w14:textId="77777777" w:rsidTr="00ED2F14">
        <w:tc>
          <w:tcPr>
            <w:tcW w:w="0" w:type="auto"/>
            <w:hideMark/>
          </w:tcPr>
          <w:p w14:paraId="78E73ACF" w14:textId="77777777" w:rsidR="00ED2F14" w:rsidRPr="00ED2F14" w:rsidRDefault="00ED2F14" w:rsidP="00ED2F14">
            <w:pPr>
              <w:jc w:val="left"/>
              <w:rPr>
                <w:rFonts w:ascii="Calibri" w:hAnsi="Calibri" w:cs="Calibri"/>
                <w:sz w:val="20"/>
              </w:rPr>
            </w:pPr>
            <w:r w:rsidRPr="00ED2F14">
              <w:rPr>
                <w:rFonts w:ascii="Calibri" w:hAnsi="Calibri" w:cs="Calibri"/>
                <w:b/>
                <w:bCs/>
                <w:sz w:val="20"/>
              </w:rPr>
              <w:t>Crédit</w:t>
            </w:r>
          </w:p>
        </w:tc>
        <w:tc>
          <w:tcPr>
            <w:tcW w:w="0" w:type="auto"/>
            <w:hideMark/>
          </w:tcPr>
          <w:p w14:paraId="59C80C50" w14:textId="77777777" w:rsidR="00ED2F14" w:rsidRPr="00ED2F14" w:rsidRDefault="00ED2F14" w:rsidP="00ED2F14">
            <w:pPr>
              <w:jc w:val="left"/>
              <w:rPr>
                <w:rFonts w:ascii="Calibri" w:hAnsi="Calibri" w:cs="Calibri"/>
                <w:sz w:val="20"/>
              </w:rPr>
            </w:pPr>
            <w:r w:rsidRPr="00ED2F14">
              <w:rPr>
                <w:rFonts w:ascii="Calibri" w:hAnsi="Calibri" w:cs="Calibri"/>
                <w:sz w:val="20"/>
              </w:rPr>
              <w:t>Côté droit d’un compte.</w:t>
            </w:r>
          </w:p>
        </w:tc>
      </w:tr>
      <w:tr w:rsidR="00ED2F14" w:rsidRPr="00ED2F14" w14:paraId="64C9A861" w14:textId="77777777" w:rsidTr="00ED2F14">
        <w:tc>
          <w:tcPr>
            <w:tcW w:w="0" w:type="auto"/>
            <w:hideMark/>
          </w:tcPr>
          <w:p w14:paraId="455C9FCC" w14:textId="77777777" w:rsidR="00ED2F14" w:rsidRPr="00ED2F14" w:rsidRDefault="00ED2F14" w:rsidP="00ED2F14">
            <w:pPr>
              <w:jc w:val="left"/>
              <w:rPr>
                <w:rFonts w:ascii="Calibri" w:hAnsi="Calibri" w:cs="Calibri"/>
                <w:sz w:val="20"/>
              </w:rPr>
            </w:pPr>
            <w:r w:rsidRPr="00ED2F14">
              <w:rPr>
                <w:rFonts w:ascii="Calibri" w:hAnsi="Calibri" w:cs="Calibri"/>
                <w:b/>
                <w:bCs/>
                <w:sz w:val="20"/>
              </w:rPr>
              <w:t>Pièce justificative</w:t>
            </w:r>
          </w:p>
        </w:tc>
        <w:tc>
          <w:tcPr>
            <w:tcW w:w="0" w:type="auto"/>
            <w:hideMark/>
          </w:tcPr>
          <w:p w14:paraId="0D6B347F" w14:textId="77777777" w:rsidR="00ED2F14" w:rsidRPr="00ED2F14" w:rsidRDefault="00ED2F14" w:rsidP="00ED2F14">
            <w:pPr>
              <w:jc w:val="left"/>
              <w:rPr>
                <w:rFonts w:ascii="Calibri" w:hAnsi="Calibri" w:cs="Calibri"/>
                <w:sz w:val="20"/>
              </w:rPr>
            </w:pPr>
            <w:r w:rsidRPr="00ED2F14">
              <w:rPr>
                <w:rFonts w:ascii="Calibri" w:hAnsi="Calibri" w:cs="Calibri"/>
                <w:sz w:val="20"/>
              </w:rPr>
              <w:t>Document établissant et permettant de contrôler une opération.</w:t>
            </w:r>
          </w:p>
        </w:tc>
      </w:tr>
      <w:tr w:rsidR="00ED2F14" w:rsidRPr="00ED2F14" w14:paraId="3F17A964" w14:textId="77777777" w:rsidTr="00ED2F14">
        <w:tc>
          <w:tcPr>
            <w:tcW w:w="0" w:type="auto"/>
            <w:hideMark/>
          </w:tcPr>
          <w:p w14:paraId="274D6C94" w14:textId="77777777" w:rsidR="00ED2F14" w:rsidRPr="00ED2F14" w:rsidRDefault="00ED2F14" w:rsidP="00ED2F14">
            <w:pPr>
              <w:jc w:val="left"/>
              <w:rPr>
                <w:rFonts w:ascii="Calibri" w:hAnsi="Calibri" w:cs="Calibri"/>
                <w:sz w:val="20"/>
              </w:rPr>
            </w:pPr>
            <w:r w:rsidRPr="00ED2F14">
              <w:rPr>
                <w:rFonts w:ascii="Calibri" w:hAnsi="Calibri" w:cs="Calibri"/>
                <w:b/>
                <w:bCs/>
                <w:sz w:val="20"/>
              </w:rPr>
              <w:t>Livre-journal</w:t>
            </w:r>
          </w:p>
        </w:tc>
        <w:tc>
          <w:tcPr>
            <w:tcW w:w="0" w:type="auto"/>
            <w:hideMark/>
          </w:tcPr>
          <w:p w14:paraId="604B2D59" w14:textId="77777777" w:rsidR="00ED2F14" w:rsidRPr="00ED2F14" w:rsidRDefault="00ED2F14" w:rsidP="00ED2F14">
            <w:pPr>
              <w:jc w:val="left"/>
              <w:rPr>
                <w:rFonts w:ascii="Calibri" w:hAnsi="Calibri" w:cs="Calibri"/>
                <w:sz w:val="20"/>
              </w:rPr>
            </w:pPr>
            <w:r w:rsidRPr="00ED2F14">
              <w:rPr>
                <w:rFonts w:ascii="Calibri" w:hAnsi="Calibri" w:cs="Calibri"/>
                <w:sz w:val="20"/>
              </w:rPr>
              <w:t>Livre enregistrant chronologiquement les opérations.</w:t>
            </w:r>
          </w:p>
        </w:tc>
      </w:tr>
      <w:tr w:rsidR="00ED2F14" w:rsidRPr="00ED2F14" w14:paraId="1E4000A7" w14:textId="77777777" w:rsidTr="00ED2F14">
        <w:tc>
          <w:tcPr>
            <w:tcW w:w="0" w:type="auto"/>
            <w:hideMark/>
          </w:tcPr>
          <w:p w14:paraId="09CA370D" w14:textId="77777777" w:rsidR="00ED2F14" w:rsidRPr="00ED2F14" w:rsidRDefault="00ED2F14" w:rsidP="00ED2F14">
            <w:pPr>
              <w:jc w:val="left"/>
              <w:rPr>
                <w:rFonts w:ascii="Calibri" w:hAnsi="Calibri" w:cs="Calibri"/>
                <w:sz w:val="20"/>
              </w:rPr>
            </w:pPr>
            <w:r w:rsidRPr="00ED2F14">
              <w:rPr>
                <w:rFonts w:ascii="Calibri" w:hAnsi="Calibri" w:cs="Calibri"/>
                <w:b/>
                <w:bCs/>
                <w:sz w:val="20"/>
              </w:rPr>
              <w:t>Grand livre</w:t>
            </w:r>
          </w:p>
        </w:tc>
        <w:tc>
          <w:tcPr>
            <w:tcW w:w="0" w:type="auto"/>
            <w:hideMark/>
          </w:tcPr>
          <w:p w14:paraId="2DAE9968" w14:textId="77777777" w:rsidR="00ED2F14" w:rsidRPr="00ED2F14" w:rsidRDefault="00ED2F14" w:rsidP="00ED2F14">
            <w:pPr>
              <w:jc w:val="left"/>
              <w:rPr>
                <w:rFonts w:ascii="Calibri" w:hAnsi="Calibri" w:cs="Calibri"/>
                <w:sz w:val="20"/>
              </w:rPr>
            </w:pPr>
            <w:r w:rsidRPr="00ED2F14">
              <w:rPr>
                <w:rFonts w:ascii="Calibri" w:hAnsi="Calibri" w:cs="Calibri"/>
                <w:sz w:val="20"/>
              </w:rPr>
              <w:t>Regroupement des écritures compte par compte.</w:t>
            </w:r>
          </w:p>
        </w:tc>
      </w:tr>
      <w:tr w:rsidR="00ED2F14" w:rsidRPr="00ED2F14" w14:paraId="0549EFF7" w14:textId="77777777" w:rsidTr="00ED2F14">
        <w:tc>
          <w:tcPr>
            <w:tcW w:w="0" w:type="auto"/>
            <w:hideMark/>
          </w:tcPr>
          <w:p w14:paraId="1865C04A" w14:textId="77777777" w:rsidR="00ED2F14" w:rsidRPr="00ED2F14" w:rsidRDefault="00ED2F14" w:rsidP="00ED2F14">
            <w:pPr>
              <w:jc w:val="left"/>
              <w:rPr>
                <w:rFonts w:ascii="Calibri" w:hAnsi="Calibri" w:cs="Calibri"/>
                <w:sz w:val="20"/>
              </w:rPr>
            </w:pPr>
            <w:r w:rsidRPr="00ED2F14">
              <w:rPr>
                <w:rFonts w:ascii="Calibri" w:hAnsi="Calibri" w:cs="Calibri"/>
                <w:b/>
                <w:bCs/>
                <w:sz w:val="20"/>
              </w:rPr>
              <w:t>Compte auxiliaire</w:t>
            </w:r>
          </w:p>
        </w:tc>
        <w:tc>
          <w:tcPr>
            <w:tcW w:w="0" w:type="auto"/>
            <w:hideMark/>
          </w:tcPr>
          <w:p w14:paraId="128EA483" w14:textId="77777777" w:rsidR="00ED2F14" w:rsidRPr="00ED2F14" w:rsidRDefault="00ED2F14" w:rsidP="00ED2F14">
            <w:pPr>
              <w:jc w:val="left"/>
              <w:rPr>
                <w:rFonts w:ascii="Calibri" w:hAnsi="Calibri" w:cs="Calibri"/>
                <w:sz w:val="20"/>
              </w:rPr>
            </w:pPr>
            <w:r w:rsidRPr="00ED2F14">
              <w:rPr>
                <w:rFonts w:ascii="Calibri" w:hAnsi="Calibri" w:cs="Calibri"/>
                <w:sz w:val="20"/>
              </w:rPr>
              <w:t>Compte individuel permettant de détailler notamment clients ou fournisseurs.</w:t>
            </w:r>
          </w:p>
        </w:tc>
      </w:tr>
      <w:tr w:rsidR="00ED2F14" w:rsidRPr="00ED2F14" w14:paraId="4323E397" w14:textId="77777777" w:rsidTr="00ED2F14">
        <w:tc>
          <w:tcPr>
            <w:tcW w:w="0" w:type="auto"/>
            <w:hideMark/>
          </w:tcPr>
          <w:p w14:paraId="008776F4" w14:textId="77777777" w:rsidR="00ED2F14" w:rsidRPr="00ED2F14" w:rsidRDefault="00ED2F14" w:rsidP="00ED2F14">
            <w:pPr>
              <w:jc w:val="left"/>
              <w:rPr>
                <w:rFonts w:ascii="Calibri" w:hAnsi="Calibri" w:cs="Calibri"/>
                <w:sz w:val="20"/>
              </w:rPr>
            </w:pPr>
            <w:r w:rsidRPr="00ED2F14">
              <w:rPr>
                <w:rFonts w:ascii="Calibri" w:hAnsi="Calibri" w:cs="Calibri"/>
                <w:b/>
                <w:bCs/>
                <w:sz w:val="20"/>
              </w:rPr>
              <w:t>Balance</w:t>
            </w:r>
          </w:p>
        </w:tc>
        <w:tc>
          <w:tcPr>
            <w:tcW w:w="0" w:type="auto"/>
            <w:hideMark/>
          </w:tcPr>
          <w:p w14:paraId="67EB2629" w14:textId="77777777" w:rsidR="00ED2F14" w:rsidRPr="00ED2F14" w:rsidRDefault="00ED2F14" w:rsidP="00ED2F14">
            <w:pPr>
              <w:jc w:val="left"/>
              <w:rPr>
                <w:rFonts w:ascii="Calibri" w:hAnsi="Calibri" w:cs="Calibri"/>
                <w:sz w:val="20"/>
              </w:rPr>
            </w:pPr>
            <w:r w:rsidRPr="00ED2F14">
              <w:rPr>
                <w:rFonts w:ascii="Calibri" w:hAnsi="Calibri" w:cs="Calibri"/>
                <w:sz w:val="20"/>
              </w:rPr>
              <w:t>Tableau récapitulatif des mouvements et soldes des comptes.</w:t>
            </w:r>
          </w:p>
        </w:tc>
      </w:tr>
      <w:tr w:rsidR="00ED2F14" w:rsidRPr="00ED2F14" w14:paraId="02C7F264" w14:textId="77777777" w:rsidTr="00ED2F14">
        <w:tc>
          <w:tcPr>
            <w:tcW w:w="0" w:type="auto"/>
            <w:hideMark/>
          </w:tcPr>
          <w:p w14:paraId="52DEDDFD" w14:textId="77777777" w:rsidR="00ED2F14" w:rsidRPr="00ED2F14" w:rsidRDefault="00ED2F14" w:rsidP="00ED2F14">
            <w:pPr>
              <w:jc w:val="left"/>
              <w:rPr>
                <w:rFonts w:ascii="Calibri" w:hAnsi="Calibri" w:cs="Calibri"/>
                <w:sz w:val="20"/>
              </w:rPr>
            </w:pPr>
            <w:r w:rsidRPr="00ED2F14">
              <w:rPr>
                <w:rFonts w:ascii="Calibri" w:hAnsi="Calibri" w:cs="Calibri"/>
                <w:b/>
                <w:bCs/>
                <w:sz w:val="20"/>
              </w:rPr>
              <w:t>Comptabilité d’engagement</w:t>
            </w:r>
          </w:p>
        </w:tc>
        <w:tc>
          <w:tcPr>
            <w:tcW w:w="0" w:type="auto"/>
            <w:hideMark/>
          </w:tcPr>
          <w:p w14:paraId="4AF70D59" w14:textId="77777777" w:rsidR="00ED2F14" w:rsidRPr="00ED2F14" w:rsidRDefault="00ED2F14" w:rsidP="00ED2F14">
            <w:pPr>
              <w:jc w:val="left"/>
              <w:rPr>
                <w:rFonts w:ascii="Calibri" w:hAnsi="Calibri" w:cs="Calibri"/>
                <w:sz w:val="20"/>
              </w:rPr>
            </w:pPr>
            <w:r w:rsidRPr="00ED2F14">
              <w:rPr>
                <w:rFonts w:ascii="Calibri" w:hAnsi="Calibri" w:cs="Calibri"/>
                <w:sz w:val="20"/>
              </w:rPr>
              <w:t>Comptabilité enregistrant les droits et obligations indépendamment de leur règlement.</w:t>
            </w:r>
          </w:p>
        </w:tc>
      </w:tr>
      <w:tr w:rsidR="00ED2F14" w:rsidRPr="00ED2F14" w14:paraId="672DC967" w14:textId="77777777" w:rsidTr="00ED2F14">
        <w:tc>
          <w:tcPr>
            <w:tcW w:w="0" w:type="auto"/>
            <w:hideMark/>
          </w:tcPr>
          <w:p w14:paraId="4BAA9EC0" w14:textId="77777777" w:rsidR="00ED2F14" w:rsidRPr="00ED2F14" w:rsidRDefault="00ED2F14" w:rsidP="00ED2F14">
            <w:pPr>
              <w:jc w:val="left"/>
              <w:rPr>
                <w:rFonts w:ascii="Calibri" w:hAnsi="Calibri" w:cs="Calibri"/>
                <w:sz w:val="20"/>
              </w:rPr>
            </w:pPr>
            <w:r w:rsidRPr="00ED2F14">
              <w:rPr>
                <w:rFonts w:ascii="Calibri" w:hAnsi="Calibri" w:cs="Calibri"/>
                <w:b/>
                <w:bCs/>
                <w:sz w:val="20"/>
              </w:rPr>
              <w:t>Comptabilité de trésorerie</w:t>
            </w:r>
          </w:p>
        </w:tc>
        <w:tc>
          <w:tcPr>
            <w:tcW w:w="0" w:type="auto"/>
            <w:hideMark/>
          </w:tcPr>
          <w:p w14:paraId="6B98FCF9" w14:textId="77777777" w:rsidR="00ED2F14" w:rsidRPr="00ED2F14" w:rsidRDefault="00ED2F14" w:rsidP="00ED2F14">
            <w:pPr>
              <w:jc w:val="left"/>
              <w:rPr>
                <w:rFonts w:ascii="Calibri" w:hAnsi="Calibri" w:cs="Calibri"/>
                <w:sz w:val="20"/>
              </w:rPr>
            </w:pPr>
            <w:r w:rsidRPr="00ED2F14">
              <w:rPr>
                <w:rFonts w:ascii="Calibri" w:hAnsi="Calibri" w:cs="Calibri"/>
                <w:sz w:val="20"/>
              </w:rPr>
              <w:t>Comptabilité principalement fondée sur les encaissements et décaissements.</w:t>
            </w:r>
          </w:p>
        </w:tc>
      </w:tr>
      <w:tr w:rsidR="00ED2F14" w:rsidRPr="00ED2F14" w14:paraId="06B1E293" w14:textId="77777777" w:rsidTr="00ED2F14">
        <w:tc>
          <w:tcPr>
            <w:tcW w:w="0" w:type="auto"/>
            <w:hideMark/>
          </w:tcPr>
          <w:p w14:paraId="62945274" w14:textId="77777777" w:rsidR="00ED2F14" w:rsidRPr="00ED2F14" w:rsidRDefault="00ED2F14" w:rsidP="00ED2F14">
            <w:pPr>
              <w:jc w:val="left"/>
              <w:rPr>
                <w:rFonts w:ascii="Calibri" w:hAnsi="Calibri" w:cs="Calibri"/>
                <w:sz w:val="20"/>
              </w:rPr>
            </w:pPr>
            <w:r w:rsidRPr="00ED2F14">
              <w:rPr>
                <w:rFonts w:ascii="Calibri" w:hAnsi="Calibri" w:cs="Calibri"/>
                <w:b/>
                <w:bCs/>
                <w:sz w:val="20"/>
              </w:rPr>
              <w:t>Actif</w:t>
            </w:r>
          </w:p>
        </w:tc>
        <w:tc>
          <w:tcPr>
            <w:tcW w:w="0" w:type="auto"/>
            <w:hideMark/>
          </w:tcPr>
          <w:p w14:paraId="6F2C0467" w14:textId="77777777" w:rsidR="00ED2F14" w:rsidRPr="00ED2F14" w:rsidRDefault="00ED2F14" w:rsidP="00ED2F14">
            <w:pPr>
              <w:jc w:val="left"/>
              <w:rPr>
                <w:rFonts w:ascii="Calibri" w:hAnsi="Calibri" w:cs="Calibri"/>
                <w:sz w:val="20"/>
              </w:rPr>
            </w:pPr>
            <w:r w:rsidRPr="00ED2F14">
              <w:rPr>
                <w:rFonts w:ascii="Calibri" w:hAnsi="Calibri" w:cs="Calibri"/>
                <w:sz w:val="20"/>
              </w:rPr>
              <w:t>Ressource contrôlée par l’entité susceptible de procurer des avantages économiques futurs.</w:t>
            </w:r>
          </w:p>
        </w:tc>
      </w:tr>
      <w:tr w:rsidR="00ED2F14" w:rsidRPr="00ED2F14" w14:paraId="41A1ECC2" w14:textId="77777777" w:rsidTr="00ED2F14">
        <w:tc>
          <w:tcPr>
            <w:tcW w:w="0" w:type="auto"/>
            <w:hideMark/>
          </w:tcPr>
          <w:p w14:paraId="714DDE51" w14:textId="77777777" w:rsidR="00ED2F14" w:rsidRPr="00ED2F14" w:rsidRDefault="00ED2F14" w:rsidP="00ED2F14">
            <w:pPr>
              <w:jc w:val="left"/>
              <w:rPr>
                <w:rFonts w:ascii="Calibri" w:hAnsi="Calibri" w:cs="Calibri"/>
                <w:sz w:val="20"/>
              </w:rPr>
            </w:pPr>
            <w:r w:rsidRPr="00ED2F14">
              <w:rPr>
                <w:rFonts w:ascii="Calibri" w:hAnsi="Calibri" w:cs="Calibri"/>
                <w:b/>
                <w:bCs/>
                <w:sz w:val="20"/>
              </w:rPr>
              <w:t>Passif</w:t>
            </w:r>
          </w:p>
        </w:tc>
        <w:tc>
          <w:tcPr>
            <w:tcW w:w="0" w:type="auto"/>
            <w:hideMark/>
          </w:tcPr>
          <w:p w14:paraId="5356BD1D" w14:textId="77777777" w:rsidR="00ED2F14" w:rsidRPr="00ED2F14" w:rsidRDefault="00ED2F14" w:rsidP="00ED2F14">
            <w:pPr>
              <w:jc w:val="left"/>
              <w:rPr>
                <w:rFonts w:ascii="Calibri" w:hAnsi="Calibri" w:cs="Calibri"/>
                <w:sz w:val="20"/>
              </w:rPr>
            </w:pPr>
            <w:r w:rsidRPr="00ED2F14">
              <w:rPr>
                <w:rFonts w:ascii="Calibri" w:hAnsi="Calibri" w:cs="Calibri"/>
                <w:sz w:val="20"/>
              </w:rPr>
              <w:t>Obligation envers un tiers dont l’extinction devrait provoquer une sortie de ressources.</w:t>
            </w:r>
          </w:p>
        </w:tc>
      </w:tr>
      <w:tr w:rsidR="00ED2F14" w:rsidRPr="00ED2F14" w14:paraId="5F023397" w14:textId="77777777" w:rsidTr="00ED2F14">
        <w:tc>
          <w:tcPr>
            <w:tcW w:w="0" w:type="auto"/>
            <w:hideMark/>
          </w:tcPr>
          <w:p w14:paraId="7C04A58A" w14:textId="77777777" w:rsidR="00ED2F14" w:rsidRPr="00ED2F14" w:rsidRDefault="00ED2F14" w:rsidP="00ED2F14">
            <w:pPr>
              <w:jc w:val="left"/>
              <w:rPr>
                <w:rFonts w:ascii="Calibri" w:hAnsi="Calibri" w:cs="Calibri"/>
                <w:sz w:val="20"/>
              </w:rPr>
            </w:pPr>
            <w:r w:rsidRPr="00ED2F14">
              <w:rPr>
                <w:rFonts w:ascii="Calibri" w:hAnsi="Calibri" w:cs="Calibri"/>
                <w:b/>
                <w:bCs/>
                <w:sz w:val="20"/>
              </w:rPr>
              <w:t>Charge</w:t>
            </w:r>
          </w:p>
        </w:tc>
        <w:tc>
          <w:tcPr>
            <w:tcW w:w="0" w:type="auto"/>
            <w:hideMark/>
          </w:tcPr>
          <w:p w14:paraId="594FA1E2" w14:textId="77777777" w:rsidR="00ED2F14" w:rsidRPr="00ED2F14" w:rsidRDefault="00ED2F14" w:rsidP="00ED2F14">
            <w:pPr>
              <w:jc w:val="left"/>
              <w:rPr>
                <w:rFonts w:ascii="Calibri" w:hAnsi="Calibri" w:cs="Calibri"/>
                <w:sz w:val="20"/>
              </w:rPr>
            </w:pPr>
            <w:r w:rsidRPr="00ED2F14">
              <w:rPr>
                <w:rFonts w:ascii="Calibri" w:hAnsi="Calibri" w:cs="Calibri"/>
                <w:sz w:val="20"/>
              </w:rPr>
              <w:t>Élément participant à la diminution du résultat de l’exercice.</w:t>
            </w:r>
          </w:p>
        </w:tc>
      </w:tr>
      <w:tr w:rsidR="00ED2F14" w:rsidRPr="00ED2F14" w14:paraId="1DD9E8BC" w14:textId="77777777" w:rsidTr="00ED2F14">
        <w:tc>
          <w:tcPr>
            <w:tcW w:w="0" w:type="auto"/>
            <w:hideMark/>
          </w:tcPr>
          <w:p w14:paraId="7282158C" w14:textId="77777777" w:rsidR="00ED2F14" w:rsidRPr="00ED2F14" w:rsidRDefault="00ED2F14" w:rsidP="00ED2F14">
            <w:pPr>
              <w:jc w:val="left"/>
              <w:rPr>
                <w:rFonts w:ascii="Calibri" w:hAnsi="Calibri" w:cs="Calibri"/>
                <w:sz w:val="20"/>
              </w:rPr>
            </w:pPr>
            <w:r w:rsidRPr="00ED2F14">
              <w:rPr>
                <w:rFonts w:ascii="Calibri" w:hAnsi="Calibri" w:cs="Calibri"/>
                <w:b/>
                <w:bCs/>
                <w:sz w:val="20"/>
              </w:rPr>
              <w:t>Produit</w:t>
            </w:r>
          </w:p>
        </w:tc>
        <w:tc>
          <w:tcPr>
            <w:tcW w:w="0" w:type="auto"/>
            <w:hideMark/>
          </w:tcPr>
          <w:p w14:paraId="03819912" w14:textId="77777777" w:rsidR="00ED2F14" w:rsidRPr="00ED2F14" w:rsidRDefault="00ED2F14" w:rsidP="00ED2F14">
            <w:pPr>
              <w:jc w:val="left"/>
              <w:rPr>
                <w:rFonts w:ascii="Calibri" w:hAnsi="Calibri" w:cs="Calibri"/>
                <w:sz w:val="20"/>
              </w:rPr>
            </w:pPr>
            <w:r w:rsidRPr="00ED2F14">
              <w:rPr>
                <w:rFonts w:ascii="Calibri" w:hAnsi="Calibri" w:cs="Calibri"/>
                <w:sz w:val="20"/>
              </w:rPr>
              <w:t>Élément participant à l’augmentation du résultat de l’exercice.</w:t>
            </w:r>
          </w:p>
        </w:tc>
      </w:tr>
      <w:tr w:rsidR="00ED2F14" w:rsidRPr="00ED2F14" w14:paraId="2719D135" w14:textId="77777777" w:rsidTr="00ED2F14">
        <w:tc>
          <w:tcPr>
            <w:tcW w:w="0" w:type="auto"/>
            <w:hideMark/>
          </w:tcPr>
          <w:p w14:paraId="4BC239AE" w14:textId="77777777" w:rsidR="00ED2F14" w:rsidRPr="00ED2F14" w:rsidRDefault="00ED2F14" w:rsidP="00ED2F14">
            <w:pPr>
              <w:jc w:val="left"/>
              <w:rPr>
                <w:rFonts w:ascii="Calibri" w:hAnsi="Calibri" w:cs="Calibri"/>
                <w:sz w:val="20"/>
              </w:rPr>
            </w:pPr>
            <w:r w:rsidRPr="00ED2F14">
              <w:rPr>
                <w:rFonts w:ascii="Calibri" w:hAnsi="Calibri" w:cs="Calibri"/>
                <w:b/>
                <w:bCs/>
                <w:sz w:val="20"/>
              </w:rPr>
              <w:t>Arrêté des comptes</w:t>
            </w:r>
          </w:p>
        </w:tc>
        <w:tc>
          <w:tcPr>
            <w:tcW w:w="0" w:type="auto"/>
            <w:hideMark/>
          </w:tcPr>
          <w:p w14:paraId="752BA9B1" w14:textId="77777777" w:rsidR="00ED2F14" w:rsidRPr="00ED2F14" w:rsidRDefault="00ED2F14" w:rsidP="00ED2F14">
            <w:pPr>
              <w:jc w:val="left"/>
              <w:rPr>
                <w:rFonts w:ascii="Calibri" w:hAnsi="Calibri" w:cs="Calibri"/>
                <w:sz w:val="20"/>
              </w:rPr>
            </w:pPr>
            <w:r w:rsidRPr="00ED2F14">
              <w:rPr>
                <w:rFonts w:ascii="Calibri" w:hAnsi="Calibri" w:cs="Calibri"/>
                <w:sz w:val="20"/>
              </w:rPr>
              <w:t>Ensemble des opérations permettant de déterminer les comptes à la clôture.</w:t>
            </w:r>
          </w:p>
        </w:tc>
      </w:tr>
      <w:tr w:rsidR="00ED2F14" w:rsidRPr="00ED2F14" w14:paraId="7B5CA5F2" w14:textId="77777777" w:rsidTr="00ED2F14">
        <w:tc>
          <w:tcPr>
            <w:tcW w:w="0" w:type="auto"/>
            <w:hideMark/>
          </w:tcPr>
          <w:p w14:paraId="247B92EE" w14:textId="77777777" w:rsidR="00ED2F14" w:rsidRPr="00ED2F14" w:rsidRDefault="00ED2F14" w:rsidP="00ED2F14">
            <w:pPr>
              <w:jc w:val="left"/>
              <w:rPr>
                <w:rFonts w:ascii="Calibri" w:hAnsi="Calibri" w:cs="Calibri"/>
                <w:sz w:val="20"/>
              </w:rPr>
            </w:pPr>
            <w:r w:rsidRPr="00ED2F14">
              <w:rPr>
                <w:rFonts w:ascii="Calibri" w:hAnsi="Calibri" w:cs="Calibri"/>
                <w:b/>
                <w:bCs/>
                <w:sz w:val="20"/>
              </w:rPr>
              <w:t>Comptes annuels</w:t>
            </w:r>
          </w:p>
        </w:tc>
        <w:tc>
          <w:tcPr>
            <w:tcW w:w="0" w:type="auto"/>
            <w:hideMark/>
          </w:tcPr>
          <w:p w14:paraId="33C0828A" w14:textId="77777777" w:rsidR="00ED2F14" w:rsidRPr="00ED2F14" w:rsidRDefault="00ED2F14" w:rsidP="00ED2F14">
            <w:pPr>
              <w:jc w:val="left"/>
              <w:rPr>
                <w:rFonts w:ascii="Calibri" w:hAnsi="Calibri" w:cs="Calibri"/>
                <w:sz w:val="20"/>
              </w:rPr>
            </w:pPr>
            <w:r w:rsidRPr="00ED2F14">
              <w:rPr>
                <w:rFonts w:ascii="Calibri" w:hAnsi="Calibri" w:cs="Calibri"/>
                <w:sz w:val="20"/>
              </w:rPr>
              <w:t>Bilan, compte de résultat et annexe.</w:t>
            </w:r>
          </w:p>
        </w:tc>
      </w:tr>
    </w:tbl>
    <w:p w14:paraId="2C572F80" w14:textId="77777777" w:rsidR="00ED2F14" w:rsidRPr="00ED2F14" w:rsidRDefault="00ED2F14" w:rsidP="00ED2F14">
      <w:pPr>
        <w:spacing w:after="0" w:line="240" w:lineRule="auto"/>
        <w:rPr>
          <w:b/>
          <w:bCs/>
        </w:rPr>
      </w:pPr>
      <w:r w:rsidRPr="00ED2F14">
        <w:rPr>
          <w:b/>
          <w:bCs/>
        </w:rPr>
        <w:t>À retenir</w:t>
      </w:r>
    </w:p>
    <w:p w14:paraId="27C5FB46" w14:textId="0FDE1CB8" w:rsidR="00ED2F14" w:rsidRPr="00ED2F14" w:rsidRDefault="00ED2F14" w:rsidP="00ED2F14">
      <w:pPr>
        <w:spacing w:after="0" w:line="240" w:lineRule="auto"/>
      </w:pPr>
      <w:r w:rsidRPr="00ED2F14">
        <w:t>La comptabilité repose sur une chaîne logique</w:t>
      </w:r>
      <w:r>
        <w:t> :</w:t>
      </w:r>
    </w:p>
    <w:p w14:paraId="714561A0" w14:textId="77777777" w:rsidR="00ED2F14" w:rsidRPr="00ED2F14" w:rsidRDefault="00ED2F14" w:rsidP="00ED2F14">
      <w:pPr>
        <w:spacing w:after="0" w:line="240" w:lineRule="auto"/>
      </w:pPr>
      <w:r w:rsidRPr="00ED2F14">
        <w:rPr>
          <w:b/>
          <w:bCs/>
        </w:rPr>
        <w:t>une opération réelle → une pièce justificative → une analyse en flux → l’identification des emplois et ressources → une écriture équilibrée selon la partie double → le journal → le grand livre → la balance → les opérations d’inventaire → les comptes annuels.</w:t>
      </w:r>
    </w:p>
    <w:p w14:paraId="3DDB26D2" w14:textId="77777777" w:rsidR="00ED2F14" w:rsidRDefault="00ED2F14" w:rsidP="00ED2F14">
      <w:pPr>
        <w:spacing w:after="0" w:line="240" w:lineRule="auto"/>
      </w:pPr>
      <w:r w:rsidRPr="00ED2F14">
        <w:t>Maîtriser cette chaîne permet de comprendre la comptabilité au lieu de simplement mémoriser des écritures.</w:t>
      </w:r>
    </w:p>
    <w:p w14:paraId="710D3BA6" w14:textId="029589FB" w:rsidR="000411E3" w:rsidRPr="00ED2F14" w:rsidRDefault="000411E3" w:rsidP="00ED2F14">
      <w:pPr>
        <w:spacing w:after="0" w:line="240" w:lineRule="auto"/>
      </w:pPr>
    </w:p>
    <w:sectPr w:rsidR="000411E3" w:rsidRPr="00ED2F14" w:rsidSect="00ED2F14">
      <w:footerReference w:type="default" r:id="rId7"/>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BA2145" w14:textId="77777777" w:rsidR="00BB6575" w:rsidRDefault="00BB6575" w:rsidP="00B870C7">
      <w:r>
        <w:separator/>
      </w:r>
    </w:p>
  </w:endnote>
  <w:endnote w:type="continuationSeparator" w:id="0">
    <w:p w14:paraId="1DCA1FA3" w14:textId="77777777" w:rsidR="00BB6575" w:rsidRDefault="00BB6575" w:rsidP="00B87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32505" w14:textId="4E4D2381" w:rsidR="00580F46" w:rsidRPr="00580F46" w:rsidRDefault="00580F46" w:rsidP="003028E5">
    <w:pPr>
      <w:pStyle w:val="Pieddepage"/>
      <w:tabs>
        <w:tab w:val="clear" w:pos="9072"/>
        <w:tab w:val="right" w:pos="10466"/>
      </w:tabs>
    </w:pPr>
    <w:r w:rsidRPr="00580F46">
      <w:rPr>
        <w:noProof/>
        <w:color w:val="156082" w:themeColor="accent1"/>
      </w:rPr>
      <w:drawing>
        <wp:inline distT="0" distB="0" distL="0" distR="0" wp14:anchorId="6D881229" wp14:editId="4350CF01">
          <wp:extent cx="1213794" cy="219075"/>
          <wp:effectExtent l="0" t="0" r="5715" b="0"/>
          <wp:docPr id="113721096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210962" name=""/>
                  <pic:cNvPicPr/>
                </pic:nvPicPr>
                <pic:blipFill>
                  <a:blip r:embed="rId1"/>
                  <a:stretch>
                    <a:fillRect/>
                  </a:stretch>
                </pic:blipFill>
                <pic:spPr>
                  <a:xfrm>
                    <a:off x="0" y="0"/>
                    <a:ext cx="1221249" cy="220421"/>
                  </a:xfrm>
                  <a:prstGeom prst="rect">
                    <a:avLst/>
                  </a:prstGeom>
                </pic:spPr>
              </pic:pic>
            </a:graphicData>
          </a:graphic>
        </wp:inline>
      </w:drawing>
    </w:r>
    <w:r w:rsidRPr="00580F46">
      <w:rPr>
        <w:color w:val="156082" w:themeColor="accent1"/>
      </w:rPr>
      <w:t xml:space="preserve"> </w:t>
    </w:r>
    <w:r>
      <w:rPr>
        <w:color w:val="156082" w:themeColor="accent1"/>
      </w:rPr>
      <w:tab/>
    </w:r>
    <w:r>
      <w:rPr>
        <w:color w:val="156082" w:themeColor="accent1"/>
      </w:rPr>
      <w:tab/>
    </w:r>
    <w:r w:rsidRPr="00580F46">
      <w:t xml:space="preserve">p. </w:t>
    </w:r>
    <w:r w:rsidRPr="00580F46">
      <w:fldChar w:fldCharType="begin"/>
    </w:r>
    <w:r w:rsidRPr="00580F46">
      <w:instrText>PAGE  \* Arabic</w:instrText>
    </w:r>
    <w:r w:rsidRPr="00580F46">
      <w:fldChar w:fldCharType="separate"/>
    </w:r>
    <w:r w:rsidRPr="00580F46">
      <w:t>1</w:t>
    </w:r>
    <w:r w:rsidRPr="00580F4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EFDCD4" w14:textId="77777777" w:rsidR="00BB6575" w:rsidRDefault="00BB6575" w:rsidP="00B870C7">
      <w:r>
        <w:separator/>
      </w:r>
    </w:p>
  </w:footnote>
  <w:footnote w:type="continuationSeparator" w:id="0">
    <w:p w14:paraId="1AAE9DC0" w14:textId="77777777" w:rsidR="00BB6575" w:rsidRDefault="00BB6575" w:rsidP="00B870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43A56"/>
    <w:multiLevelType w:val="multilevel"/>
    <w:tmpl w:val="6CB03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1F12EE"/>
    <w:multiLevelType w:val="multilevel"/>
    <w:tmpl w:val="D22EE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4A0A1E"/>
    <w:multiLevelType w:val="multilevel"/>
    <w:tmpl w:val="A77E2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690BF5"/>
    <w:multiLevelType w:val="multilevel"/>
    <w:tmpl w:val="BC7C5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F45AA4"/>
    <w:multiLevelType w:val="multilevel"/>
    <w:tmpl w:val="2C0E9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2504E2"/>
    <w:multiLevelType w:val="multilevel"/>
    <w:tmpl w:val="099C1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6A02AC"/>
    <w:multiLevelType w:val="multilevel"/>
    <w:tmpl w:val="669E1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7E457E"/>
    <w:multiLevelType w:val="multilevel"/>
    <w:tmpl w:val="8DB28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044C0E"/>
    <w:multiLevelType w:val="multilevel"/>
    <w:tmpl w:val="CFE89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5D0318"/>
    <w:multiLevelType w:val="multilevel"/>
    <w:tmpl w:val="B7C48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824F02"/>
    <w:multiLevelType w:val="multilevel"/>
    <w:tmpl w:val="9A041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6E157D"/>
    <w:multiLevelType w:val="multilevel"/>
    <w:tmpl w:val="0192A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F23B8B"/>
    <w:multiLevelType w:val="multilevel"/>
    <w:tmpl w:val="070CB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795F6B"/>
    <w:multiLevelType w:val="multilevel"/>
    <w:tmpl w:val="92485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1D15A09"/>
    <w:multiLevelType w:val="multilevel"/>
    <w:tmpl w:val="8E32B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821296"/>
    <w:multiLevelType w:val="multilevel"/>
    <w:tmpl w:val="67A0D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9702E49"/>
    <w:multiLevelType w:val="multilevel"/>
    <w:tmpl w:val="D7707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BBC4ECE"/>
    <w:multiLevelType w:val="multilevel"/>
    <w:tmpl w:val="D4044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01F226E"/>
    <w:multiLevelType w:val="multilevel"/>
    <w:tmpl w:val="27262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07A5469"/>
    <w:multiLevelType w:val="multilevel"/>
    <w:tmpl w:val="F7480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1DA1280"/>
    <w:multiLevelType w:val="multilevel"/>
    <w:tmpl w:val="FC8C1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A73F5F"/>
    <w:multiLevelType w:val="multilevel"/>
    <w:tmpl w:val="BAD4E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382134B"/>
    <w:multiLevelType w:val="multilevel"/>
    <w:tmpl w:val="9C026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4A66320"/>
    <w:multiLevelType w:val="multilevel"/>
    <w:tmpl w:val="2542C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5227C67"/>
    <w:multiLevelType w:val="multilevel"/>
    <w:tmpl w:val="AF84F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B5968DC"/>
    <w:multiLevelType w:val="multilevel"/>
    <w:tmpl w:val="1EB8F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C3836FB"/>
    <w:multiLevelType w:val="multilevel"/>
    <w:tmpl w:val="D2581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E474975"/>
    <w:multiLevelType w:val="multilevel"/>
    <w:tmpl w:val="BA865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32170DE"/>
    <w:multiLevelType w:val="multilevel"/>
    <w:tmpl w:val="75166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386035C"/>
    <w:multiLevelType w:val="multilevel"/>
    <w:tmpl w:val="312A8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3A77E60"/>
    <w:multiLevelType w:val="multilevel"/>
    <w:tmpl w:val="DE445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70E6948"/>
    <w:multiLevelType w:val="multilevel"/>
    <w:tmpl w:val="5B0C4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B2A35F1"/>
    <w:multiLevelType w:val="multilevel"/>
    <w:tmpl w:val="594C0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B440234"/>
    <w:multiLevelType w:val="multilevel"/>
    <w:tmpl w:val="7A14D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DEA2D10"/>
    <w:multiLevelType w:val="multilevel"/>
    <w:tmpl w:val="DCAA1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E484D33"/>
    <w:multiLevelType w:val="multilevel"/>
    <w:tmpl w:val="B15CB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40A2C16"/>
    <w:multiLevelType w:val="multilevel"/>
    <w:tmpl w:val="F05C8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5400322"/>
    <w:multiLevelType w:val="multilevel"/>
    <w:tmpl w:val="A5FC47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7EA5BF5"/>
    <w:multiLevelType w:val="multilevel"/>
    <w:tmpl w:val="2430C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9E25B6A"/>
    <w:multiLevelType w:val="multilevel"/>
    <w:tmpl w:val="7230F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E7A007E"/>
    <w:multiLevelType w:val="multilevel"/>
    <w:tmpl w:val="421ED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17E3E7E"/>
    <w:multiLevelType w:val="multilevel"/>
    <w:tmpl w:val="6E901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4E670B3"/>
    <w:multiLevelType w:val="multilevel"/>
    <w:tmpl w:val="C1D20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6752899"/>
    <w:multiLevelType w:val="multilevel"/>
    <w:tmpl w:val="4782B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70F42C7"/>
    <w:multiLevelType w:val="multilevel"/>
    <w:tmpl w:val="41EEC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AAD118D"/>
    <w:multiLevelType w:val="multilevel"/>
    <w:tmpl w:val="1AEE9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C313691"/>
    <w:multiLevelType w:val="multilevel"/>
    <w:tmpl w:val="33D27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F5E1B53"/>
    <w:multiLevelType w:val="multilevel"/>
    <w:tmpl w:val="FADA4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42032175">
    <w:abstractNumId w:val="25"/>
  </w:num>
  <w:num w:numId="2" w16cid:durableId="632902382">
    <w:abstractNumId w:val="7"/>
  </w:num>
  <w:num w:numId="3" w16cid:durableId="1518735421">
    <w:abstractNumId w:val="14"/>
  </w:num>
  <w:num w:numId="4" w16cid:durableId="1181159872">
    <w:abstractNumId w:val="12"/>
  </w:num>
  <w:num w:numId="5" w16cid:durableId="795373603">
    <w:abstractNumId w:val="9"/>
  </w:num>
  <w:num w:numId="6" w16cid:durableId="193814380">
    <w:abstractNumId w:val="23"/>
  </w:num>
  <w:num w:numId="7" w16cid:durableId="1182012853">
    <w:abstractNumId w:val="41"/>
  </w:num>
  <w:num w:numId="8" w16cid:durableId="1206134534">
    <w:abstractNumId w:val="37"/>
  </w:num>
  <w:num w:numId="9" w16cid:durableId="1759597476">
    <w:abstractNumId w:val="34"/>
  </w:num>
  <w:num w:numId="10" w16cid:durableId="997074315">
    <w:abstractNumId w:val="0"/>
  </w:num>
  <w:num w:numId="11" w16cid:durableId="587277345">
    <w:abstractNumId w:val="43"/>
  </w:num>
  <w:num w:numId="12" w16cid:durableId="1766000181">
    <w:abstractNumId w:val="33"/>
  </w:num>
  <w:num w:numId="13" w16cid:durableId="409541900">
    <w:abstractNumId w:val="20"/>
  </w:num>
  <w:num w:numId="14" w16cid:durableId="2061779249">
    <w:abstractNumId w:val="11"/>
  </w:num>
  <w:num w:numId="15" w16cid:durableId="1240559304">
    <w:abstractNumId w:val="17"/>
  </w:num>
  <w:num w:numId="16" w16cid:durableId="86848031">
    <w:abstractNumId w:val="27"/>
  </w:num>
  <w:num w:numId="17" w16cid:durableId="701906992">
    <w:abstractNumId w:val="5"/>
  </w:num>
  <w:num w:numId="18" w16cid:durableId="1308977040">
    <w:abstractNumId w:val="22"/>
  </w:num>
  <w:num w:numId="19" w16cid:durableId="430204894">
    <w:abstractNumId w:val="30"/>
  </w:num>
  <w:num w:numId="20" w16cid:durableId="1194929103">
    <w:abstractNumId w:val="46"/>
  </w:num>
  <w:num w:numId="21" w16cid:durableId="774713242">
    <w:abstractNumId w:val="35"/>
  </w:num>
  <w:num w:numId="22" w16cid:durableId="791947268">
    <w:abstractNumId w:val="36"/>
  </w:num>
  <w:num w:numId="23" w16cid:durableId="437526540">
    <w:abstractNumId w:val="40"/>
  </w:num>
  <w:num w:numId="24" w16cid:durableId="1301619201">
    <w:abstractNumId w:val="6"/>
  </w:num>
  <w:num w:numId="25" w16cid:durableId="1563827349">
    <w:abstractNumId w:val="31"/>
  </w:num>
  <w:num w:numId="26" w16cid:durableId="1641766981">
    <w:abstractNumId w:val="13"/>
  </w:num>
  <w:num w:numId="27" w16cid:durableId="1204488175">
    <w:abstractNumId w:val="18"/>
  </w:num>
  <w:num w:numId="28" w16cid:durableId="1782603316">
    <w:abstractNumId w:val="1"/>
  </w:num>
  <w:num w:numId="29" w16cid:durableId="1299843745">
    <w:abstractNumId w:val="26"/>
  </w:num>
  <w:num w:numId="30" w16cid:durableId="233204090">
    <w:abstractNumId w:val="47"/>
  </w:num>
  <w:num w:numId="31" w16cid:durableId="2063360826">
    <w:abstractNumId w:val="21"/>
  </w:num>
  <w:num w:numId="32" w16cid:durableId="2029404882">
    <w:abstractNumId w:val="32"/>
  </w:num>
  <w:num w:numId="33" w16cid:durableId="503665668">
    <w:abstractNumId w:val="24"/>
  </w:num>
  <w:num w:numId="34" w16cid:durableId="336663109">
    <w:abstractNumId w:val="28"/>
  </w:num>
  <w:num w:numId="35" w16cid:durableId="1677345853">
    <w:abstractNumId w:val="15"/>
  </w:num>
  <w:num w:numId="36" w16cid:durableId="1932426876">
    <w:abstractNumId w:val="3"/>
  </w:num>
  <w:num w:numId="37" w16cid:durableId="1767113939">
    <w:abstractNumId w:val="44"/>
  </w:num>
  <w:num w:numId="38" w16cid:durableId="618728251">
    <w:abstractNumId w:val="42"/>
  </w:num>
  <w:num w:numId="39" w16cid:durableId="845481464">
    <w:abstractNumId w:val="8"/>
  </w:num>
  <w:num w:numId="40" w16cid:durableId="243534649">
    <w:abstractNumId w:val="10"/>
  </w:num>
  <w:num w:numId="41" w16cid:durableId="1520312923">
    <w:abstractNumId w:val="2"/>
  </w:num>
  <w:num w:numId="42" w16cid:durableId="881862570">
    <w:abstractNumId w:val="19"/>
  </w:num>
  <w:num w:numId="43" w16cid:durableId="440075356">
    <w:abstractNumId w:val="39"/>
  </w:num>
  <w:num w:numId="44" w16cid:durableId="478226674">
    <w:abstractNumId w:val="38"/>
  </w:num>
  <w:num w:numId="45" w16cid:durableId="1527600760">
    <w:abstractNumId w:val="4"/>
  </w:num>
  <w:num w:numId="46" w16cid:durableId="1327127756">
    <w:abstractNumId w:val="45"/>
  </w:num>
  <w:num w:numId="47" w16cid:durableId="1523587621">
    <w:abstractNumId w:val="29"/>
  </w:num>
  <w:num w:numId="48" w16cid:durableId="1081177049">
    <w:abstractNumId w:val="16"/>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47E"/>
    <w:rsid w:val="00013702"/>
    <w:rsid w:val="00014644"/>
    <w:rsid w:val="000326D2"/>
    <w:rsid w:val="000411E3"/>
    <w:rsid w:val="000D6577"/>
    <w:rsid w:val="000F1177"/>
    <w:rsid w:val="0013392D"/>
    <w:rsid w:val="0013594E"/>
    <w:rsid w:val="00135CDD"/>
    <w:rsid w:val="001666DB"/>
    <w:rsid w:val="001B03F3"/>
    <w:rsid w:val="001C2E5A"/>
    <w:rsid w:val="001F5435"/>
    <w:rsid w:val="001F64D4"/>
    <w:rsid w:val="002439F2"/>
    <w:rsid w:val="002569B2"/>
    <w:rsid w:val="0026538A"/>
    <w:rsid w:val="00287044"/>
    <w:rsid w:val="002A54D6"/>
    <w:rsid w:val="002F2663"/>
    <w:rsid w:val="003028E5"/>
    <w:rsid w:val="00305E8E"/>
    <w:rsid w:val="003437AD"/>
    <w:rsid w:val="00355840"/>
    <w:rsid w:val="00375473"/>
    <w:rsid w:val="003C4213"/>
    <w:rsid w:val="003D4892"/>
    <w:rsid w:val="003D6FF4"/>
    <w:rsid w:val="003E0E50"/>
    <w:rsid w:val="003E639A"/>
    <w:rsid w:val="003E73E6"/>
    <w:rsid w:val="003F7676"/>
    <w:rsid w:val="004203D1"/>
    <w:rsid w:val="0042534D"/>
    <w:rsid w:val="004A6242"/>
    <w:rsid w:val="004B49D6"/>
    <w:rsid w:val="004D247E"/>
    <w:rsid w:val="004E074F"/>
    <w:rsid w:val="0050112B"/>
    <w:rsid w:val="005221A8"/>
    <w:rsid w:val="00541075"/>
    <w:rsid w:val="00580F46"/>
    <w:rsid w:val="0059110C"/>
    <w:rsid w:val="005962A0"/>
    <w:rsid w:val="005B4561"/>
    <w:rsid w:val="005E0DC3"/>
    <w:rsid w:val="00600E05"/>
    <w:rsid w:val="00613FDE"/>
    <w:rsid w:val="00632C58"/>
    <w:rsid w:val="00632EDC"/>
    <w:rsid w:val="0063472B"/>
    <w:rsid w:val="006460AB"/>
    <w:rsid w:val="00665A35"/>
    <w:rsid w:val="006C0415"/>
    <w:rsid w:val="006C6336"/>
    <w:rsid w:val="006D099F"/>
    <w:rsid w:val="00700DA4"/>
    <w:rsid w:val="00713AC4"/>
    <w:rsid w:val="007A110E"/>
    <w:rsid w:val="007A1353"/>
    <w:rsid w:val="007D52B4"/>
    <w:rsid w:val="007E1FF6"/>
    <w:rsid w:val="00800F72"/>
    <w:rsid w:val="00807899"/>
    <w:rsid w:val="00821279"/>
    <w:rsid w:val="008476EE"/>
    <w:rsid w:val="00867BAB"/>
    <w:rsid w:val="00867FF2"/>
    <w:rsid w:val="008D1926"/>
    <w:rsid w:val="009115B1"/>
    <w:rsid w:val="00911C39"/>
    <w:rsid w:val="00931ED3"/>
    <w:rsid w:val="00991621"/>
    <w:rsid w:val="009B0B53"/>
    <w:rsid w:val="009B4249"/>
    <w:rsid w:val="009F0A1D"/>
    <w:rsid w:val="009F317A"/>
    <w:rsid w:val="00A145DF"/>
    <w:rsid w:val="00A4325D"/>
    <w:rsid w:val="00A52414"/>
    <w:rsid w:val="00A662DC"/>
    <w:rsid w:val="00A878BE"/>
    <w:rsid w:val="00A94D14"/>
    <w:rsid w:val="00A9715C"/>
    <w:rsid w:val="00AA6814"/>
    <w:rsid w:val="00AB3D3A"/>
    <w:rsid w:val="00AB6315"/>
    <w:rsid w:val="00AF5111"/>
    <w:rsid w:val="00B053B9"/>
    <w:rsid w:val="00B507B1"/>
    <w:rsid w:val="00B649B3"/>
    <w:rsid w:val="00B65E49"/>
    <w:rsid w:val="00B76104"/>
    <w:rsid w:val="00B870C7"/>
    <w:rsid w:val="00B9030D"/>
    <w:rsid w:val="00B906BB"/>
    <w:rsid w:val="00B9666C"/>
    <w:rsid w:val="00BA73A4"/>
    <w:rsid w:val="00BB2B03"/>
    <w:rsid w:val="00BB6575"/>
    <w:rsid w:val="00BD66AA"/>
    <w:rsid w:val="00C03F1D"/>
    <w:rsid w:val="00C43ED4"/>
    <w:rsid w:val="00C825EC"/>
    <w:rsid w:val="00C87F06"/>
    <w:rsid w:val="00CA4633"/>
    <w:rsid w:val="00CC4DE7"/>
    <w:rsid w:val="00D00629"/>
    <w:rsid w:val="00D503E9"/>
    <w:rsid w:val="00DA6E3D"/>
    <w:rsid w:val="00DD2902"/>
    <w:rsid w:val="00DE760B"/>
    <w:rsid w:val="00E07964"/>
    <w:rsid w:val="00E5775F"/>
    <w:rsid w:val="00E9016D"/>
    <w:rsid w:val="00EA2496"/>
    <w:rsid w:val="00ED2F14"/>
    <w:rsid w:val="00EF3D60"/>
    <w:rsid w:val="00F07238"/>
    <w:rsid w:val="00F26BAE"/>
    <w:rsid w:val="00F4784B"/>
    <w:rsid w:val="00F47F65"/>
    <w:rsid w:val="00F73967"/>
    <w:rsid w:val="00F83D28"/>
    <w:rsid w:val="00FC5D7F"/>
    <w:rsid w:val="00FD547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38D90A"/>
  <w15:chartTrackingRefBased/>
  <w15:docId w15:val="{13132CFF-2D02-454C-9AB4-74585107C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70C7"/>
    <w:pPr>
      <w:jc w:val="both"/>
    </w:pPr>
  </w:style>
  <w:style w:type="paragraph" w:styleId="Titre1">
    <w:name w:val="heading 1"/>
    <w:basedOn w:val="Normal"/>
    <w:next w:val="Normal"/>
    <w:link w:val="Titre1Car"/>
    <w:uiPriority w:val="9"/>
    <w:qFormat/>
    <w:rsid w:val="004D24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4D24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rsid w:val="004D247E"/>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unhideWhenUsed/>
    <w:qFormat/>
    <w:rsid w:val="004D247E"/>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unhideWhenUsed/>
    <w:qFormat/>
    <w:rsid w:val="004D247E"/>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4D247E"/>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D247E"/>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D247E"/>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D247E"/>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D247E"/>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4D247E"/>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rsid w:val="004D247E"/>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rsid w:val="004D247E"/>
    <w:rPr>
      <w:rFonts w:eastAsiaTheme="majorEastAsia" w:cstheme="majorBidi"/>
      <w:i/>
      <w:iCs/>
      <w:color w:val="0F4761" w:themeColor="accent1" w:themeShade="BF"/>
    </w:rPr>
  </w:style>
  <w:style w:type="character" w:customStyle="1" w:styleId="Titre5Car">
    <w:name w:val="Titre 5 Car"/>
    <w:basedOn w:val="Policepardfaut"/>
    <w:link w:val="Titre5"/>
    <w:uiPriority w:val="9"/>
    <w:rsid w:val="004D247E"/>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4D247E"/>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D247E"/>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D247E"/>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D247E"/>
    <w:rPr>
      <w:rFonts w:eastAsiaTheme="majorEastAsia" w:cstheme="majorBidi"/>
      <w:color w:val="272727" w:themeColor="text1" w:themeTint="D8"/>
    </w:rPr>
  </w:style>
  <w:style w:type="paragraph" w:styleId="Titre">
    <w:name w:val="Title"/>
    <w:basedOn w:val="Normal"/>
    <w:next w:val="Normal"/>
    <w:link w:val="TitreCar"/>
    <w:uiPriority w:val="10"/>
    <w:qFormat/>
    <w:rsid w:val="004D24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D247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D247E"/>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D247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D247E"/>
    <w:pPr>
      <w:spacing w:before="160"/>
      <w:jc w:val="center"/>
    </w:pPr>
    <w:rPr>
      <w:i/>
      <w:iCs/>
      <w:color w:val="404040" w:themeColor="text1" w:themeTint="BF"/>
    </w:rPr>
  </w:style>
  <w:style w:type="character" w:customStyle="1" w:styleId="CitationCar">
    <w:name w:val="Citation Car"/>
    <w:basedOn w:val="Policepardfaut"/>
    <w:link w:val="Citation"/>
    <w:uiPriority w:val="29"/>
    <w:rsid w:val="004D247E"/>
    <w:rPr>
      <w:i/>
      <w:iCs/>
      <w:color w:val="404040" w:themeColor="text1" w:themeTint="BF"/>
    </w:rPr>
  </w:style>
  <w:style w:type="paragraph" w:styleId="Paragraphedeliste">
    <w:name w:val="List Paragraph"/>
    <w:basedOn w:val="Normal"/>
    <w:uiPriority w:val="34"/>
    <w:qFormat/>
    <w:rsid w:val="004D247E"/>
    <w:pPr>
      <w:ind w:left="720"/>
      <w:contextualSpacing/>
    </w:pPr>
  </w:style>
  <w:style w:type="character" w:styleId="Accentuationintense">
    <w:name w:val="Intense Emphasis"/>
    <w:basedOn w:val="Policepardfaut"/>
    <w:uiPriority w:val="21"/>
    <w:qFormat/>
    <w:rsid w:val="004D247E"/>
    <w:rPr>
      <w:i/>
      <w:iCs/>
      <w:color w:val="0F4761" w:themeColor="accent1" w:themeShade="BF"/>
    </w:rPr>
  </w:style>
  <w:style w:type="paragraph" w:styleId="Citationintense">
    <w:name w:val="Intense Quote"/>
    <w:basedOn w:val="Normal"/>
    <w:next w:val="Normal"/>
    <w:link w:val="CitationintenseCar"/>
    <w:uiPriority w:val="30"/>
    <w:qFormat/>
    <w:rsid w:val="004D24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4D247E"/>
    <w:rPr>
      <w:i/>
      <w:iCs/>
      <w:color w:val="0F4761" w:themeColor="accent1" w:themeShade="BF"/>
    </w:rPr>
  </w:style>
  <w:style w:type="character" w:styleId="Rfrenceintense">
    <w:name w:val="Intense Reference"/>
    <w:basedOn w:val="Policepardfaut"/>
    <w:uiPriority w:val="32"/>
    <w:qFormat/>
    <w:rsid w:val="004D247E"/>
    <w:rPr>
      <w:b/>
      <w:bCs/>
      <w:smallCaps/>
      <w:color w:val="0F4761" w:themeColor="accent1" w:themeShade="BF"/>
      <w:spacing w:val="5"/>
    </w:rPr>
  </w:style>
  <w:style w:type="character" w:styleId="Lienhypertexte">
    <w:name w:val="Hyperlink"/>
    <w:basedOn w:val="Policepardfaut"/>
    <w:uiPriority w:val="99"/>
    <w:unhideWhenUsed/>
    <w:rsid w:val="004D247E"/>
    <w:rPr>
      <w:color w:val="467886" w:themeColor="hyperlink"/>
      <w:u w:val="single"/>
    </w:rPr>
  </w:style>
  <w:style w:type="character" w:styleId="Mentionnonrsolue">
    <w:name w:val="Unresolved Mention"/>
    <w:basedOn w:val="Policepardfaut"/>
    <w:uiPriority w:val="99"/>
    <w:semiHidden/>
    <w:unhideWhenUsed/>
    <w:rsid w:val="004D247E"/>
    <w:rPr>
      <w:color w:val="605E5C"/>
      <w:shd w:val="clear" w:color="auto" w:fill="E1DFDD"/>
    </w:rPr>
  </w:style>
  <w:style w:type="paragraph" w:styleId="En-tte">
    <w:name w:val="header"/>
    <w:basedOn w:val="Normal"/>
    <w:link w:val="En-tteCar"/>
    <w:uiPriority w:val="99"/>
    <w:unhideWhenUsed/>
    <w:rsid w:val="00580F46"/>
    <w:pPr>
      <w:tabs>
        <w:tab w:val="center" w:pos="4536"/>
        <w:tab w:val="right" w:pos="9072"/>
      </w:tabs>
      <w:spacing w:after="0" w:line="240" w:lineRule="auto"/>
    </w:pPr>
  </w:style>
  <w:style w:type="character" w:customStyle="1" w:styleId="En-tteCar">
    <w:name w:val="En-tête Car"/>
    <w:basedOn w:val="Policepardfaut"/>
    <w:link w:val="En-tte"/>
    <w:uiPriority w:val="99"/>
    <w:rsid w:val="00580F46"/>
  </w:style>
  <w:style w:type="paragraph" w:styleId="Pieddepage">
    <w:name w:val="footer"/>
    <w:basedOn w:val="Normal"/>
    <w:link w:val="PieddepageCar"/>
    <w:uiPriority w:val="99"/>
    <w:unhideWhenUsed/>
    <w:rsid w:val="00580F4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80F46"/>
  </w:style>
  <w:style w:type="character" w:styleId="lev">
    <w:name w:val="Strong"/>
    <w:basedOn w:val="Policepardfaut"/>
    <w:uiPriority w:val="22"/>
    <w:qFormat/>
    <w:rsid w:val="00991621"/>
    <w:rPr>
      <w:b/>
      <w:bCs/>
    </w:rPr>
  </w:style>
  <w:style w:type="paragraph" w:styleId="NormalWeb">
    <w:name w:val="Normal (Web)"/>
    <w:basedOn w:val="Normal"/>
    <w:uiPriority w:val="99"/>
    <w:unhideWhenUsed/>
    <w:rsid w:val="00991621"/>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paragraph" w:styleId="Notedebasdepage">
    <w:name w:val="footnote text"/>
    <w:basedOn w:val="Normal"/>
    <w:link w:val="NotedebasdepageCar"/>
    <w:uiPriority w:val="99"/>
    <w:unhideWhenUsed/>
    <w:rsid w:val="00B870C7"/>
    <w:pPr>
      <w:spacing w:after="0" w:line="240" w:lineRule="auto"/>
    </w:pPr>
    <w:rPr>
      <w:rFonts w:ascii="Times New Roman" w:eastAsia="Times New Roman" w:hAnsi="Times New Roman" w:cs="Times New Roman"/>
      <w:kern w:val="0"/>
      <w:sz w:val="20"/>
      <w:szCs w:val="20"/>
      <w:lang w:eastAsia="fr-FR"/>
      <w14:ligatures w14:val="none"/>
    </w:rPr>
  </w:style>
  <w:style w:type="character" w:customStyle="1" w:styleId="NotedebasdepageCar">
    <w:name w:val="Note de bas de page Car"/>
    <w:basedOn w:val="Policepardfaut"/>
    <w:link w:val="Notedebasdepage"/>
    <w:uiPriority w:val="99"/>
    <w:rsid w:val="00B870C7"/>
    <w:rPr>
      <w:rFonts w:ascii="Times New Roman" w:eastAsia="Times New Roman" w:hAnsi="Times New Roman" w:cs="Times New Roman"/>
      <w:kern w:val="0"/>
      <w:sz w:val="20"/>
      <w:szCs w:val="20"/>
      <w:lang w:eastAsia="fr-FR"/>
      <w14:ligatures w14:val="none"/>
    </w:rPr>
  </w:style>
  <w:style w:type="character" w:styleId="Appelnotedebasdep">
    <w:name w:val="footnote reference"/>
    <w:basedOn w:val="Policepardfaut"/>
    <w:uiPriority w:val="99"/>
    <w:semiHidden/>
    <w:unhideWhenUsed/>
    <w:rsid w:val="00B870C7"/>
    <w:rPr>
      <w:vertAlign w:val="superscript"/>
    </w:rPr>
  </w:style>
  <w:style w:type="table" w:styleId="Grilledutableau">
    <w:name w:val="Table Grid"/>
    <w:basedOn w:val="TableauNormal"/>
    <w:uiPriority w:val="39"/>
    <w:rsid w:val="00B870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M1">
    <w:name w:val="toc 1"/>
    <w:basedOn w:val="Normal"/>
    <w:next w:val="Normal"/>
    <w:autoRedefine/>
    <w:uiPriority w:val="39"/>
    <w:unhideWhenUsed/>
    <w:rsid w:val="00B870C7"/>
    <w:pPr>
      <w:spacing w:before="120" w:after="120" w:line="276" w:lineRule="auto"/>
    </w:pPr>
    <w:rPr>
      <w:rFonts w:eastAsia="Times New Roman" w:cs="Times New Roman"/>
      <w:b/>
      <w:bCs/>
      <w:caps/>
      <w:kern w:val="0"/>
      <w:sz w:val="20"/>
      <w:szCs w:val="20"/>
      <w:lang w:eastAsia="fr-FR"/>
      <w14:ligatures w14:val="none"/>
    </w:rPr>
  </w:style>
  <w:style w:type="paragraph" w:styleId="TM2">
    <w:name w:val="toc 2"/>
    <w:basedOn w:val="Normal"/>
    <w:next w:val="Normal"/>
    <w:autoRedefine/>
    <w:uiPriority w:val="39"/>
    <w:unhideWhenUsed/>
    <w:rsid w:val="00B870C7"/>
    <w:pPr>
      <w:spacing w:after="0" w:line="276" w:lineRule="auto"/>
      <w:ind w:left="240"/>
    </w:pPr>
    <w:rPr>
      <w:rFonts w:eastAsia="Times New Roman" w:cs="Times New Roman"/>
      <w:smallCaps/>
      <w:kern w:val="0"/>
      <w:sz w:val="20"/>
      <w:szCs w:val="20"/>
      <w:lang w:eastAsia="fr-FR"/>
      <w14:ligatures w14:val="none"/>
    </w:rPr>
  </w:style>
  <w:style w:type="paragraph" w:styleId="TM3">
    <w:name w:val="toc 3"/>
    <w:basedOn w:val="Normal"/>
    <w:next w:val="Normal"/>
    <w:autoRedefine/>
    <w:uiPriority w:val="39"/>
    <w:unhideWhenUsed/>
    <w:rsid w:val="00B870C7"/>
    <w:pPr>
      <w:spacing w:after="0" w:line="276" w:lineRule="auto"/>
      <w:ind w:left="480"/>
    </w:pPr>
    <w:rPr>
      <w:rFonts w:eastAsia="Times New Roman" w:cs="Times New Roman"/>
      <w:i/>
      <w:iCs/>
      <w:kern w:val="0"/>
      <w:sz w:val="20"/>
      <w:szCs w:val="20"/>
      <w:lang w:eastAsia="fr-FR"/>
      <w14:ligatures w14:val="none"/>
    </w:rPr>
  </w:style>
  <w:style w:type="paragraph" w:styleId="TM4">
    <w:name w:val="toc 4"/>
    <w:basedOn w:val="Normal"/>
    <w:next w:val="Normal"/>
    <w:autoRedefine/>
    <w:uiPriority w:val="39"/>
    <w:unhideWhenUsed/>
    <w:rsid w:val="00B870C7"/>
    <w:pPr>
      <w:spacing w:after="0" w:line="276" w:lineRule="auto"/>
      <w:ind w:left="720"/>
    </w:pPr>
    <w:rPr>
      <w:rFonts w:eastAsia="Times New Roman" w:cs="Times New Roman"/>
      <w:kern w:val="0"/>
      <w:sz w:val="18"/>
      <w:szCs w:val="18"/>
      <w:lang w:eastAsia="fr-FR"/>
      <w14:ligatures w14:val="none"/>
    </w:rPr>
  </w:style>
  <w:style w:type="paragraph" w:styleId="TM5">
    <w:name w:val="toc 5"/>
    <w:basedOn w:val="Normal"/>
    <w:next w:val="Normal"/>
    <w:autoRedefine/>
    <w:uiPriority w:val="39"/>
    <w:unhideWhenUsed/>
    <w:rsid w:val="00B870C7"/>
    <w:pPr>
      <w:spacing w:after="0" w:line="276" w:lineRule="auto"/>
      <w:ind w:left="960"/>
    </w:pPr>
    <w:rPr>
      <w:rFonts w:eastAsia="Times New Roman" w:cs="Times New Roman"/>
      <w:kern w:val="0"/>
      <w:sz w:val="18"/>
      <w:szCs w:val="18"/>
      <w:lang w:eastAsia="fr-FR"/>
      <w14:ligatures w14:val="none"/>
    </w:rPr>
  </w:style>
  <w:style w:type="paragraph" w:styleId="TM6">
    <w:name w:val="toc 6"/>
    <w:basedOn w:val="Normal"/>
    <w:next w:val="Normal"/>
    <w:autoRedefine/>
    <w:uiPriority w:val="39"/>
    <w:unhideWhenUsed/>
    <w:rsid w:val="00B870C7"/>
    <w:pPr>
      <w:spacing w:after="0" w:line="276" w:lineRule="auto"/>
      <w:ind w:left="1200"/>
    </w:pPr>
    <w:rPr>
      <w:rFonts w:eastAsia="Times New Roman" w:cs="Times New Roman"/>
      <w:kern w:val="0"/>
      <w:sz w:val="18"/>
      <w:szCs w:val="18"/>
      <w:lang w:eastAsia="fr-FR"/>
      <w14:ligatures w14:val="none"/>
    </w:rPr>
  </w:style>
  <w:style w:type="paragraph" w:styleId="TM7">
    <w:name w:val="toc 7"/>
    <w:basedOn w:val="Normal"/>
    <w:next w:val="Normal"/>
    <w:autoRedefine/>
    <w:uiPriority w:val="39"/>
    <w:unhideWhenUsed/>
    <w:rsid w:val="00B870C7"/>
    <w:pPr>
      <w:spacing w:after="0" w:line="276" w:lineRule="auto"/>
      <w:ind w:left="1440"/>
    </w:pPr>
    <w:rPr>
      <w:rFonts w:eastAsia="Times New Roman" w:cs="Times New Roman"/>
      <w:kern w:val="0"/>
      <w:sz w:val="18"/>
      <w:szCs w:val="18"/>
      <w:lang w:eastAsia="fr-FR"/>
      <w14:ligatures w14:val="none"/>
    </w:rPr>
  </w:style>
  <w:style w:type="paragraph" w:styleId="TM8">
    <w:name w:val="toc 8"/>
    <w:basedOn w:val="Normal"/>
    <w:next w:val="Normal"/>
    <w:autoRedefine/>
    <w:uiPriority w:val="39"/>
    <w:unhideWhenUsed/>
    <w:rsid w:val="00B870C7"/>
    <w:pPr>
      <w:spacing w:after="0" w:line="276" w:lineRule="auto"/>
      <w:ind w:left="1680"/>
    </w:pPr>
    <w:rPr>
      <w:rFonts w:eastAsia="Times New Roman" w:cs="Times New Roman"/>
      <w:kern w:val="0"/>
      <w:sz w:val="18"/>
      <w:szCs w:val="18"/>
      <w:lang w:eastAsia="fr-FR"/>
      <w14:ligatures w14:val="none"/>
    </w:rPr>
  </w:style>
  <w:style w:type="paragraph" w:styleId="TM9">
    <w:name w:val="toc 9"/>
    <w:basedOn w:val="Normal"/>
    <w:next w:val="Normal"/>
    <w:autoRedefine/>
    <w:uiPriority w:val="39"/>
    <w:unhideWhenUsed/>
    <w:rsid w:val="00B870C7"/>
    <w:pPr>
      <w:spacing w:after="0" w:line="276" w:lineRule="auto"/>
      <w:ind w:left="1920"/>
    </w:pPr>
    <w:rPr>
      <w:rFonts w:eastAsia="Times New Roman" w:cs="Times New Roman"/>
      <w:kern w:val="0"/>
      <w:sz w:val="18"/>
      <w:szCs w:val="18"/>
      <w:lang w:eastAsia="fr-FR"/>
      <w14:ligatures w14:val="none"/>
    </w:rPr>
  </w:style>
  <w:style w:type="character" w:styleId="Lienhypertextesuivivisit">
    <w:name w:val="FollowedHyperlink"/>
    <w:basedOn w:val="Policepardfaut"/>
    <w:uiPriority w:val="99"/>
    <w:semiHidden/>
    <w:unhideWhenUsed/>
    <w:rsid w:val="00B870C7"/>
    <w:rPr>
      <w:color w:val="96607D" w:themeColor="followedHyperlink"/>
      <w:u w:val="single"/>
    </w:rPr>
  </w:style>
  <w:style w:type="paragraph" w:styleId="Sansinterligne">
    <w:name w:val="No Spacing"/>
    <w:uiPriority w:val="1"/>
    <w:qFormat/>
    <w:rsid w:val="00B870C7"/>
    <w:pPr>
      <w:spacing w:after="0" w:line="240" w:lineRule="auto"/>
    </w:pPr>
    <w:rPr>
      <w:rFonts w:ascii="Times New Roman" w:hAnsi="Times New Roman" w:cs="Times New Roman"/>
      <w:sz w:val="20"/>
      <w:szCs w:val="20"/>
      <w:lang w:eastAsia="fr-FR"/>
    </w:rPr>
  </w:style>
  <w:style w:type="character" w:styleId="Accentuation">
    <w:name w:val="Emphasis"/>
    <w:basedOn w:val="Policepardfaut"/>
    <w:uiPriority w:val="20"/>
    <w:qFormat/>
    <w:rsid w:val="00B870C7"/>
    <w:rPr>
      <w:i/>
      <w:iCs/>
    </w:rPr>
  </w:style>
  <w:style w:type="paragraph" w:customStyle="1" w:styleId="msonormal0">
    <w:name w:val="msonormal"/>
    <w:basedOn w:val="Normal"/>
    <w:rsid w:val="00ED2F14"/>
    <w:pPr>
      <w:spacing w:before="100" w:beforeAutospacing="1" w:after="100" w:afterAutospacing="1" w:line="240" w:lineRule="auto"/>
      <w:jc w:val="left"/>
    </w:pPr>
    <w:rPr>
      <w:rFonts w:ascii="Times New Roman" w:eastAsia="Times New Roman" w:hAnsi="Times New Roman" w:cs="Times New Roman"/>
      <w:kern w:val="0"/>
      <w:sz w:val="24"/>
      <w:szCs w:val="24"/>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6067">
      <w:bodyDiv w:val="1"/>
      <w:marLeft w:val="0"/>
      <w:marRight w:val="0"/>
      <w:marTop w:val="0"/>
      <w:marBottom w:val="0"/>
      <w:divBdr>
        <w:top w:val="none" w:sz="0" w:space="0" w:color="auto"/>
        <w:left w:val="none" w:sz="0" w:space="0" w:color="auto"/>
        <w:bottom w:val="none" w:sz="0" w:space="0" w:color="auto"/>
        <w:right w:val="none" w:sz="0" w:space="0" w:color="auto"/>
      </w:divBdr>
      <w:divsChild>
        <w:div w:id="761993316">
          <w:marLeft w:val="0"/>
          <w:marRight w:val="0"/>
          <w:marTop w:val="0"/>
          <w:marBottom w:val="0"/>
          <w:divBdr>
            <w:top w:val="none" w:sz="0" w:space="0" w:color="auto"/>
            <w:left w:val="none" w:sz="0" w:space="0" w:color="auto"/>
            <w:bottom w:val="none" w:sz="0" w:space="0" w:color="auto"/>
            <w:right w:val="none" w:sz="0" w:space="0" w:color="auto"/>
          </w:divBdr>
          <w:divsChild>
            <w:div w:id="1130319218">
              <w:marLeft w:val="0"/>
              <w:marRight w:val="0"/>
              <w:marTop w:val="0"/>
              <w:marBottom w:val="0"/>
              <w:divBdr>
                <w:top w:val="none" w:sz="0" w:space="0" w:color="auto"/>
                <w:left w:val="none" w:sz="0" w:space="0" w:color="auto"/>
                <w:bottom w:val="none" w:sz="0" w:space="0" w:color="auto"/>
                <w:right w:val="none" w:sz="0" w:space="0" w:color="auto"/>
              </w:divBdr>
              <w:divsChild>
                <w:div w:id="1666863185">
                  <w:marLeft w:val="0"/>
                  <w:marRight w:val="0"/>
                  <w:marTop w:val="0"/>
                  <w:marBottom w:val="0"/>
                  <w:divBdr>
                    <w:top w:val="none" w:sz="0" w:space="0" w:color="auto"/>
                    <w:left w:val="none" w:sz="0" w:space="0" w:color="auto"/>
                    <w:bottom w:val="none" w:sz="0" w:space="0" w:color="auto"/>
                    <w:right w:val="none" w:sz="0" w:space="0" w:color="auto"/>
                  </w:divBdr>
                  <w:divsChild>
                    <w:div w:id="25730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219581">
          <w:marLeft w:val="0"/>
          <w:marRight w:val="0"/>
          <w:marTop w:val="0"/>
          <w:marBottom w:val="0"/>
          <w:divBdr>
            <w:top w:val="none" w:sz="0" w:space="0" w:color="auto"/>
            <w:left w:val="none" w:sz="0" w:space="0" w:color="auto"/>
            <w:bottom w:val="none" w:sz="0" w:space="0" w:color="auto"/>
            <w:right w:val="none" w:sz="0" w:space="0" w:color="auto"/>
          </w:divBdr>
          <w:divsChild>
            <w:div w:id="159152977">
              <w:marLeft w:val="0"/>
              <w:marRight w:val="0"/>
              <w:marTop w:val="0"/>
              <w:marBottom w:val="0"/>
              <w:divBdr>
                <w:top w:val="none" w:sz="0" w:space="0" w:color="auto"/>
                <w:left w:val="none" w:sz="0" w:space="0" w:color="auto"/>
                <w:bottom w:val="none" w:sz="0" w:space="0" w:color="auto"/>
                <w:right w:val="none" w:sz="0" w:space="0" w:color="auto"/>
              </w:divBdr>
              <w:divsChild>
                <w:div w:id="1737626445">
                  <w:marLeft w:val="0"/>
                  <w:marRight w:val="0"/>
                  <w:marTop w:val="0"/>
                  <w:marBottom w:val="0"/>
                  <w:divBdr>
                    <w:top w:val="none" w:sz="0" w:space="0" w:color="auto"/>
                    <w:left w:val="none" w:sz="0" w:space="0" w:color="auto"/>
                    <w:bottom w:val="none" w:sz="0" w:space="0" w:color="auto"/>
                    <w:right w:val="none" w:sz="0" w:space="0" w:color="auto"/>
                  </w:divBdr>
                  <w:divsChild>
                    <w:div w:id="87786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6480">
      <w:bodyDiv w:val="1"/>
      <w:marLeft w:val="0"/>
      <w:marRight w:val="0"/>
      <w:marTop w:val="0"/>
      <w:marBottom w:val="0"/>
      <w:divBdr>
        <w:top w:val="none" w:sz="0" w:space="0" w:color="auto"/>
        <w:left w:val="none" w:sz="0" w:space="0" w:color="auto"/>
        <w:bottom w:val="none" w:sz="0" w:space="0" w:color="auto"/>
        <w:right w:val="none" w:sz="0" w:space="0" w:color="auto"/>
      </w:divBdr>
    </w:div>
    <w:div w:id="71662984">
      <w:bodyDiv w:val="1"/>
      <w:marLeft w:val="0"/>
      <w:marRight w:val="0"/>
      <w:marTop w:val="0"/>
      <w:marBottom w:val="0"/>
      <w:divBdr>
        <w:top w:val="none" w:sz="0" w:space="0" w:color="auto"/>
        <w:left w:val="none" w:sz="0" w:space="0" w:color="auto"/>
        <w:bottom w:val="none" w:sz="0" w:space="0" w:color="auto"/>
        <w:right w:val="none" w:sz="0" w:space="0" w:color="auto"/>
      </w:divBdr>
    </w:div>
    <w:div w:id="88892937">
      <w:bodyDiv w:val="1"/>
      <w:marLeft w:val="0"/>
      <w:marRight w:val="0"/>
      <w:marTop w:val="0"/>
      <w:marBottom w:val="0"/>
      <w:divBdr>
        <w:top w:val="none" w:sz="0" w:space="0" w:color="auto"/>
        <w:left w:val="none" w:sz="0" w:space="0" w:color="auto"/>
        <w:bottom w:val="none" w:sz="0" w:space="0" w:color="auto"/>
        <w:right w:val="none" w:sz="0" w:space="0" w:color="auto"/>
      </w:divBdr>
    </w:div>
    <w:div w:id="136991113">
      <w:bodyDiv w:val="1"/>
      <w:marLeft w:val="0"/>
      <w:marRight w:val="0"/>
      <w:marTop w:val="0"/>
      <w:marBottom w:val="0"/>
      <w:divBdr>
        <w:top w:val="none" w:sz="0" w:space="0" w:color="auto"/>
        <w:left w:val="none" w:sz="0" w:space="0" w:color="auto"/>
        <w:bottom w:val="none" w:sz="0" w:space="0" w:color="auto"/>
        <w:right w:val="none" w:sz="0" w:space="0" w:color="auto"/>
      </w:divBdr>
    </w:div>
    <w:div w:id="240071149">
      <w:bodyDiv w:val="1"/>
      <w:marLeft w:val="0"/>
      <w:marRight w:val="0"/>
      <w:marTop w:val="0"/>
      <w:marBottom w:val="0"/>
      <w:divBdr>
        <w:top w:val="none" w:sz="0" w:space="0" w:color="auto"/>
        <w:left w:val="none" w:sz="0" w:space="0" w:color="auto"/>
        <w:bottom w:val="none" w:sz="0" w:space="0" w:color="auto"/>
        <w:right w:val="none" w:sz="0" w:space="0" w:color="auto"/>
      </w:divBdr>
    </w:div>
    <w:div w:id="252054650">
      <w:bodyDiv w:val="1"/>
      <w:marLeft w:val="0"/>
      <w:marRight w:val="0"/>
      <w:marTop w:val="0"/>
      <w:marBottom w:val="0"/>
      <w:divBdr>
        <w:top w:val="none" w:sz="0" w:space="0" w:color="auto"/>
        <w:left w:val="none" w:sz="0" w:space="0" w:color="auto"/>
        <w:bottom w:val="none" w:sz="0" w:space="0" w:color="auto"/>
        <w:right w:val="none" w:sz="0" w:space="0" w:color="auto"/>
      </w:divBdr>
    </w:div>
    <w:div w:id="279385107">
      <w:bodyDiv w:val="1"/>
      <w:marLeft w:val="0"/>
      <w:marRight w:val="0"/>
      <w:marTop w:val="0"/>
      <w:marBottom w:val="0"/>
      <w:divBdr>
        <w:top w:val="none" w:sz="0" w:space="0" w:color="auto"/>
        <w:left w:val="none" w:sz="0" w:space="0" w:color="auto"/>
        <w:bottom w:val="none" w:sz="0" w:space="0" w:color="auto"/>
        <w:right w:val="none" w:sz="0" w:space="0" w:color="auto"/>
      </w:divBdr>
    </w:div>
    <w:div w:id="283080568">
      <w:bodyDiv w:val="1"/>
      <w:marLeft w:val="0"/>
      <w:marRight w:val="0"/>
      <w:marTop w:val="0"/>
      <w:marBottom w:val="0"/>
      <w:divBdr>
        <w:top w:val="none" w:sz="0" w:space="0" w:color="auto"/>
        <w:left w:val="none" w:sz="0" w:space="0" w:color="auto"/>
        <w:bottom w:val="none" w:sz="0" w:space="0" w:color="auto"/>
        <w:right w:val="none" w:sz="0" w:space="0" w:color="auto"/>
      </w:divBdr>
    </w:div>
    <w:div w:id="317619047">
      <w:bodyDiv w:val="1"/>
      <w:marLeft w:val="0"/>
      <w:marRight w:val="0"/>
      <w:marTop w:val="0"/>
      <w:marBottom w:val="0"/>
      <w:divBdr>
        <w:top w:val="none" w:sz="0" w:space="0" w:color="auto"/>
        <w:left w:val="none" w:sz="0" w:space="0" w:color="auto"/>
        <w:bottom w:val="none" w:sz="0" w:space="0" w:color="auto"/>
        <w:right w:val="none" w:sz="0" w:space="0" w:color="auto"/>
      </w:divBdr>
    </w:div>
    <w:div w:id="336887575">
      <w:bodyDiv w:val="1"/>
      <w:marLeft w:val="0"/>
      <w:marRight w:val="0"/>
      <w:marTop w:val="0"/>
      <w:marBottom w:val="0"/>
      <w:divBdr>
        <w:top w:val="none" w:sz="0" w:space="0" w:color="auto"/>
        <w:left w:val="none" w:sz="0" w:space="0" w:color="auto"/>
        <w:bottom w:val="none" w:sz="0" w:space="0" w:color="auto"/>
        <w:right w:val="none" w:sz="0" w:space="0" w:color="auto"/>
      </w:divBdr>
    </w:div>
    <w:div w:id="386532742">
      <w:bodyDiv w:val="1"/>
      <w:marLeft w:val="0"/>
      <w:marRight w:val="0"/>
      <w:marTop w:val="0"/>
      <w:marBottom w:val="0"/>
      <w:divBdr>
        <w:top w:val="none" w:sz="0" w:space="0" w:color="auto"/>
        <w:left w:val="none" w:sz="0" w:space="0" w:color="auto"/>
        <w:bottom w:val="none" w:sz="0" w:space="0" w:color="auto"/>
        <w:right w:val="none" w:sz="0" w:space="0" w:color="auto"/>
      </w:divBdr>
    </w:div>
    <w:div w:id="395402620">
      <w:bodyDiv w:val="1"/>
      <w:marLeft w:val="0"/>
      <w:marRight w:val="0"/>
      <w:marTop w:val="0"/>
      <w:marBottom w:val="0"/>
      <w:divBdr>
        <w:top w:val="none" w:sz="0" w:space="0" w:color="auto"/>
        <w:left w:val="none" w:sz="0" w:space="0" w:color="auto"/>
        <w:bottom w:val="none" w:sz="0" w:space="0" w:color="auto"/>
        <w:right w:val="none" w:sz="0" w:space="0" w:color="auto"/>
      </w:divBdr>
    </w:div>
    <w:div w:id="425348531">
      <w:bodyDiv w:val="1"/>
      <w:marLeft w:val="0"/>
      <w:marRight w:val="0"/>
      <w:marTop w:val="0"/>
      <w:marBottom w:val="0"/>
      <w:divBdr>
        <w:top w:val="none" w:sz="0" w:space="0" w:color="auto"/>
        <w:left w:val="none" w:sz="0" w:space="0" w:color="auto"/>
        <w:bottom w:val="none" w:sz="0" w:space="0" w:color="auto"/>
        <w:right w:val="none" w:sz="0" w:space="0" w:color="auto"/>
      </w:divBdr>
    </w:div>
    <w:div w:id="564141570">
      <w:bodyDiv w:val="1"/>
      <w:marLeft w:val="0"/>
      <w:marRight w:val="0"/>
      <w:marTop w:val="0"/>
      <w:marBottom w:val="0"/>
      <w:divBdr>
        <w:top w:val="none" w:sz="0" w:space="0" w:color="auto"/>
        <w:left w:val="none" w:sz="0" w:space="0" w:color="auto"/>
        <w:bottom w:val="none" w:sz="0" w:space="0" w:color="auto"/>
        <w:right w:val="none" w:sz="0" w:space="0" w:color="auto"/>
      </w:divBdr>
    </w:div>
    <w:div w:id="565383614">
      <w:bodyDiv w:val="1"/>
      <w:marLeft w:val="0"/>
      <w:marRight w:val="0"/>
      <w:marTop w:val="0"/>
      <w:marBottom w:val="0"/>
      <w:divBdr>
        <w:top w:val="none" w:sz="0" w:space="0" w:color="auto"/>
        <w:left w:val="none" w:sz="0" w:space="0" w:color="auto"/>
        <w:bottom w:val="none" w:sz="0" w:space="0" w:color="auto"/>
        <w:right w:val="none" w:sz="0" w:space="0" w:color="auto"/>
      </w:divBdr>
    </w:div>
    <w:div w:id="603726370">
      <w:bodyDiv w:val="1"/>
      <w:marLeft w:val="0"/>
      <w:marRight w:val="0"/>
      <w:marTop w:val="0"/>
      <w:marBottom w:val="0"/>
      <w:divBdr>
        <w:top w:val="none" w:sz="0" w:space="0" w:color="auto"/>
        <w:left w:val="none" w:sz="0" w:space="0" w:color="auto"/>
        <w:bottom w:val="none" w:sz="0" w:space="0" w:color="auto"/>
        <w:right w:val="none" w:sz="0" w:space="0" w:color="auto"/>
      </w:divBdr>
    </w:div>
    <w:div w:id="630134162">
      <w:bodyDiv w:val="1"/>
      <w:marLeft w:val="0"/>
      <w:marRight w:val="0"/>
      <w:marTop w:val="0"/>
      <w:marBottom w:val="0"/>
      <w:divBdr>
        <w:top w:val="none" w:sz="0" w:space="0" w:color="auto"/>
        <w:left w:val="none" w:sz="0" w:space="0" w:color="auto"/>
        <w:bottom w:val="none" w:sz="0" w:space="0" w:color="auto"/>
        <w:right w:val="none" w:sz="0" w:space="0" w:color="auto"/>
      </w:divBdr>
    </w:div>
    <w:div w:id="632751664">
      <w:bodyDiv w:val="1"/>
      <w:marLeft w:val="0"/>
      <w:marRight w:val="0"/>
      <w:marTop w:val="0"/>
      <w:marBottom w:val="0"/>
      <w:divBdr>
        <w:top w:val="none" w:sz="0" w:space="0" w:color="auto"/>
        <w:left w:val="none" w:sz="0" w:space="0" w:color="auto"/>
        <w:bottom w:val="none" w:sz="0" w:space="0" w:color="auto"/>
        <w:right w:val="none" w:sz="0" w:space="0" w:color="auto"/>
      </w:divBdr>
    </w:div>
    <w:div w:id="640384897">
      <w:bodyDiv w:val="1"/>
      <w:marLeft w:val="0"/>
      <w:marRight w:val="0"/>
      <w:marTop w:val="0"/>
      <w:marBottom w:val="0"/>
      <w:divBdr>
        <w:top w:val="none" w:sz="0" w:space="0" w:color="auto"/>
        <w:left w:val="none" w:sz="0" w:space="0" w:color="auto"/>
        <w:bottom w:val="none" w:sz="0" w:space="0" w:color="auto"/>
        <w:right w:val="none" w:sz="0" w:space="0" w:color="auto"/>
      </w:divBdr>
    </w:div>
    <w:div w:id="775103974">
      <w:bodyDiv w:val="1"/>
      <w:marLeft w:val="0"/>
      <w:marRight w:val="0"/>
      <w:marTop w:val="0"/>
      <w:marBottom w:val="0"/>
      <w:divBdr>
        <w:top w:val="none" w:sz="0" w:space="0" w:color="auto"/>
        <w:left w:val="none" w:sz="0" w:space="0" w:color="auto"/>
        <w:bottom w:val="none" w:sz="0" w:space="0" w:color="auto"/>
        <w:right w:val="none" w:sz="0" w:space="0" w:color="auto"/>
      </w:divBdr>
    </w:div>
    <w:div w:id="796489332">
      <w:bodyDiv w:val="1"/>
      <w:marLeft w:val="0"/>
      <w:marRight w:val="0"/>
      <w:marTop w:val="0"/>
      <w:marBottom w:val="0"/>
      <w:divBdr>
        <w:top w:val="none" w:sz="0" w:space="0" w:color="auto"/>
        <w:left w:val="none" w:sz="0" w:space="0" w:color="auto"/>
        <w:bottom w:val="none" w:sz="0" w:space="0" w:color="auto"/>
        <w:right w:val="none" w:sz="0" w:space="0" w:color="auto"/>
      </w:divBdr>
    </w:div>
    <w:div w:id="810944066">
      <w:bodyDiv w:val="1"/>
      <w:marLeft w:val="0"/>
      <w:marRight w:val="0"/>
      <w:marTop w:val="0"/>
      <w:marBottom w:val="0"/>
      <w:divBdr>
        <w:top w:val="none" w:sz="0" w:space="0" w:color="auto"/>
        <w:left w:val="none" w:sz="0" w:space="0" w:color="auto"/>
        <w:bottom w:val="none" w:sz="0" w:space="0" w:color="auto"/>
        <w:right w:val="none" w:sz="0" w:space="0" w:color="auto"/>
      </w:divBdr>
    </w:div>
    <w:div w:id="815953279">
      <w:bodyDiv w:val="1"/>
      <w:marLeft w:val="0"/>
      <w:marRight w:val="0"/>
      <w:marTop w:val="0"/>
      <w:marBottom w:val="0"/>
      <w:divBdr>
        <w:top w:val="none" w:sz="0" w:space="0" w:color="auto"/>
        <w:left w:val="none" w:sz="0" w:space="0" w:color="auto"/>
        <w:bottom w:val="none" w:sz="0" w:space="0" w:color="auto"/>
        <w:right w:val="none" w:sz="0" w:space="0" w:color="auto"/>
      </w:divBdr>
      <w:divsChild>
        <w:div w:id="816412608">
          <w:marLeft w:val="0"/>
          <w:marRight w:val="0"/>
          <w:marTop w:val="0"/>
          <w:marBottom w:val="0"/>
          <w:divBdr>
            <w:top w:val="none" w:sz="0" w:space="0" w:color="auto"/>
            <w:left w:val="none" w:sz="0" w:space="0" w:color="auto"/>
            <w:bottom w:val="none" w:sz="0" w:space="0" w:color="auto"/>
            <w:right w:val="none" w:sz="0" w:space="0" w:color="auto"/>
          </w:divBdr>
          <w:divsChild>
            <w:div w:id="1283069611">
              <w:marLeft w:val="0"/>
              <w:marRight w:val="0"/>
              <w:marTop w:val="0"/>
              <w:marBottom w:val="0"/>
              <w:divBdr>
                <w:top w:val="none" w:sz="0" w:space="0" w:color="auto"/>
                <w:left w:val="none" w:sz="0" w:space="0" w:color="auto"/>
                <w:bottom w:val="none" w:sz="0" w:space="0" w:color="auto"/>
                <w:right w:val="none" w:sz="0" w:space="0" w:color="auto"/>
              </w:divBdr>
              <w:divsChild>
                <w:div w:id="233048257">
                  <w:marLeft w:val="0"/>
                  <w:marRight w:val="0"/>
                  <w:marTop w:val="0"/>
                  <w:marBottom w:val="0"/>
                  <w:divBdr>
                    <w:top w:val="none" w:sz="0" w:space="0" w:color="auto"/>
                    <w:left w:val="none" w:sz="0" w:space="0" w:color="auto"/>
                    <w:bottom w:val="none" w:sz="0" w:space="0" w:color="auto"/>
                    <w:right w:val="none" w:sz="0" w:space="0" w:color="auto"/>
                  </w:divBdr>
                  <w:divsChild>
                    <w:div w:id="1700012658">
                      <w:marLeft w:val="0"/>
                      <w:marRight w:val="0"/>
                      <w:marTop w:val="0"/>
                      <w:marBottom w:val="0"/>
                      <w:divBdr>
                        <w:top w:val="none" w:sz="0" w:space="0" w:color="auto"/>
                        <w:left w:val="none" w:sz="0" w:space="0" w:color="auto"/>
                        <w:bottom w:val="none" w:sz="0" w:space="0" w:color="auto"/>
                        <w:right w:val="none" w:sz="0" w:space="0" w:color="auto"/>
                      </w:divBdr>
                      <w:divsChild>
                        <w:div w:id="660694560">
                          <w:marLeft w:val="0"/>
                          <w:marRight w:val="0"/>
                          <w:marTop w:val="0"/>
                          <w:marBottom w:val="0"/>
                          <w:divBdr>
                            <w:top w:val="none" w:sz="0" w:space="0" w:color="auto"/>
                            <w:left w:val="none" w:sz="0" w:space="0" w:color="auto"/>
                            <w:bottom w:val="none" w:sz="0" w:space="0" w:color="auto"/>
                            <w:right w:val="none" w:sz="0" w:space="0" w:color="auto"/>
                          </w:divBdr>
                        </w:div>
                        <w:div w:id="356544170">
                          <w:marLeft w:val="0"/>
                          <w:marRight w:val="0"/>
                          <w:marTop w:val="0"/>
                          <w:marBottom w:val="0"/>
                          <w:divBdr>
                            <w:top w:val="none" w:sz="0" w:space="0" w:color="auto"/>
                            <w:left w:val="none" w:sz="0" w:space="0" w:color="auto"/>
                            <w:bottom w:val="none" w:sz="0" w:space="0" w:color="auto"/>
                            <w:right w:val="none" w:sz="0" w:space="0" w:color="auto"/>
                          </w:divBdr>
                        </w:div>
                        <w:div w:id="735712847">
                          <w:marLeft w:val="0"/>
                          <w:marRight w:val="0"/>
                          <w:marTop w:val="0"/>
                          <w:marBottom w:val="0"/>
                          <w:divBdr>
                            <w:top w:val="none" w:sz="0" w:space="0" w:color="auto"/>
                            <w:left w:val="none" w:sz="0" w:space="0" w:color="auto"/>
                            <w:bottom w:val="none" w:sz="0" w:space="0" w:color="auto"/>
                            <w:right w:val="none" w:sz="0" w:space="0" w:color="auto"/>
                          </w:divBdr>
                        </w:div>
                        <w:div w:id="1498494412">
                          <w:marLeft w:val="0"/>
                          <w:marRight w:val="0"/>
                          <w:marTop w:val="0"/>
                          <w:marBottom w:val="0"/>
                          <w:divBdr>
                            <w:top w:val="none" w:sz="0" w:space="0" w:color="auto"/>
                            <w:left w:val="none" w:sz="0" w:space="0" w:color="auto"/>
                            <w:bottom w:val="none" w:sz="0" w:space="0" w:color="auto"/>
                            <w:right w:val="none" w:sz="0" w:space="0" w:color="auto"/>
                          </w:divBdr>
                          <w:divsChild>
                            <w:div w:id="492183151">
                              <w:marLeft w:val="0"/>
                              <w:marRight w:val="0"/>
                              <w:marTop w:val="0"/>
                              <w:marBottom w:val="0"/>
                              <w:divBdr>
                                <w:top w:val="none" w:sz="0" w:space="0" w:color="auto"/>
                                <w:left w:val="none" w:sz="0" w:space="0" w:color="auto"/>
                                <w:bottom w:val="none" w:sz="0" w:space="0" w:color="auto"/>
                                <w:right w:val="none" w:sz="0" w:space="0" w:color="auto"/>
                              </w:divBdr>
                            </w:div>
                            <w:div w:id="566378212">
                              <w:marLeft w:val="0"/>
                              <w:marRight w:val="0"/>
                              <w:marTop w:val="0"/>
                              <w:marBottom w:val="0"/>
                              <w:divBdr>
                                <w:top w:val="none" w:sz="0" w:space="0" w:color="auto"/>
                                <w:left w:val="none" w:sz="0" w:space="0" w:color="auto"/>
                                <w:bottom w:val="none" w:sz="0" w:space="0" w:color="auto"/>
                                <w:right w:val="none" w:sz="0" w:space="0" w:color="auto"/>
                              </w:divBdr>
                              <w:divsChild>
                                <w:div w:id="657154977">
                                  <w:marLeft w:val="0"/>
                                  <w:marRight w:val="0"/>
                                  <w:marTop w:val="0"/>
                                  <w:marBottom w:val="0"/>
                                  <w:divBdr>
                                    <w:top w:val="none" w:sz="0" w:space="0" w:color="auto"/>
                                    <w:left w:val="none" w:sz="0" w:space="0" w:color="auto"/>
                                    <w:bottom w:val="none" w:sz="0" w:space="0" w:color="auto"/>
                                    <w:right w:val="none" w:sz="0" w:space="0" w:color="auto"/>
                                  </w:divBdr>
                                </w:div>
                                <w:div w:id="731269544">
                                  <w:marLeft w:val="0"/>
                                  <w:marRight w:val="0"/>
                                  <w:marTop w:val="0"/>
                                  <w:marBottom w:val="0"/>
                                  <w:divBdr>
                                    <w:top w:val="none" w:sz="0" w:space="0" w:color="auto"/>
                                    <w:left w:val="none" w:sz="0" w:space="0" w:color="auto"/>
                                    <w:bottom w:val="none" w:sz="0" w:space="0" w:color="auto"/>
                                    <w:right w:val="none" w:sz="0" w:space="0" w:color="auto"/>
                                  </w:divBdr>
                                </w:div>
                                <w:div w:id="117067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8615771">
      <w:bodyDiv w:val="1"/>
      <w:marLeft w:val="0"/>
      <w:marRight w:val="0"/>
      <w:marTop w:val="0"/>
      <w:marBottom w:val="0"/>
      <w:divBdr>
        <w:top w:val="none" w:sz="0" w:space="0" w:color="auto"/>
        <w:left w:val="none" w:sz="0" w:space="0" w:color="auto"/>
        <w:bottom w:val="none" w:sz="0" w:space="0" w:color="auto"/>
        <w:right w:val="none" w:sz="0" w:space="0" w:color="auto"/>
      </w:divBdr>
    </w:div>
    <w:div w:id="857893772">
      <w:bodyDiv w:val="1"/>
      <w:marLeft w:val="0"/>
      <w:marRight w:val="0"/>
      <w:marTop w:val="0"/>
      <w:marBottom w:val="0"/>
      <w:divBdr>
        <w:top w:val="none" w:sz="0" w:space="0" w:color="auto"/>
        <w:left w:val="none" w:sz="0" w:space="0" w:color="auto"/>
        <w:bottom w:val="none" w:sz="0" w:space="0" w:color="auto"/>
        <w:right w:val="none" w:sz="0" w:space="0" w:color="auto"/>
      </w:divBdr>
    </w:div>
    <w:div w:id="859897924">
      <w:bodyDiv w:val="1"/>
      <w:marLeft w:val="0"/>
      <w:marRight w:val="0"/>
      <w:marTop w:val="0"/>
      <w:marBottom w:val="0"/>
      <w:divBdr>
        <w:top w:val="none" w:sz="0" w:space="0" w:color="auto"/>
        <w:left w:val="none" w:sz="0" w:space="0" w:color="auto"/>
        <w:bottom w:val="none" w:sz="0" w:space="0" w:color="auto"/>
        <w:right w:val="none" w:sz="0" w:space="0" w:color="auto"/>
      </w:divBdr>
    </w:div>
    <w:div w:id="872156532">
      <w:bodyDiv w:val="1"/>
      <w:marLeft w:val="0"/>
      <w:marRight w:val="0"/>
      <w:marTop w:val="0"/>
      <w:marBottom w:val="0"/>
      <w:divBdr>
        <w:top w:val="none" w:sz="0" w:space="0" w:color="auto"/>
        <w:left w:val="none" w:sz="0" w:space="0" w:color="auto"/>
        <w:bottom w:val="none" w:sz="0" w:space="0" w:color="auto"/>
        <w:right w:val="none" w:sz="0" w:space="0" w:color="auto"/>
      </w:divBdr>
      <w:divsChild>
        <w:div w:id="111822175">
          <w:marLeft w:val="0"/>
          <w:marRight w:val="0"/>
          <w:marTop w:val="0"/>
          <w:marBottom w:val="0"/>
          <w:divBdr>
            <w:top w:val="none" w:sz="0" w:space="0" w:color="auto"/>
            <w:left w:val="none" w:sz="0" w:space="0" w:color="auto"/>
            <w:bottom w:val="none" w:sz="0" w:space="0" w:color="auto"/>
            <w:right w:val="none" w:sz="0" w:space="0" w:color="auto"/>
          </w:divBdr>
        </w:div>
        <w:div w:id="1518226225">
          <w:marLeft w:val="0"/>
          <w:marRight w:val="0"/>
          <w:marTop w:val="0"/>
          <w:marBottom w:val="0"/>
          <w:divBdr>
            <w:top w:val="none" w:sz="0" w:space="0" w:color="auto"/>
            <w:left w:val="none" w:sz="0" w:space="0" w:color="auto"/>
            <w:bottom w:val="none" w:sz="0" w:space="0" w:color="auto"/>
            <w:right w:val="none" w:sz="0" w:space="0" w:color="auto"/>
          </w:divBdr>
        </w:div>
        <w:div w:id="1204053212">
          <w:marLeft w:val="0"/>
          <w:marRight w:val="0"/>
          <w:marTop w:val="0"/>
          <w:marBottom w:val="0"/>
          <w:divBdr>
            <w:top w:val="none" w:sz="0" w:space="0" w:color="auto"/>
            <w:left w:val="none" w:sz="0" w:space="0" w:color="auto"/>
            <w:bottom w:val="none" w:sz="0" w:space="0" w:color="auto"/>
            <w:right w:val="none" w:sz="0" w:space="0" w:color="auto"/>
          </w:divBdr>
        </w:div>
        <w:div w:id="1635671682">
          <w:marLeft w:val="0"/>
          <w:marRight w:val="0"/>
          <w:marTop w:val="0"/>
          <w:marBottom w:val="0"/>
          <w:divBdr>
            <w:top w:val="none" w:sz="0" w:space="0" w:color="auto"/>
            <w:left w:val="none" w:sz="0" w:space="0" w:color="auto"/>
            <w:bottom w:val="none" w:sz="0" w:space="0" w:color="auto"/>
            <w:right w:val="none" w:sz="0" w:space="0" w:color="auto"/>
          </w:divBdr>
        </w:div>
      </w:divsChild>
    </w:div>
    <w:div w:id="1004625974">
      <w:bodyDiv w:val="1"/>
      <w:marLeft w:val="0"/>
      <w:marRight w:val="0"/>
      <w:marTop w:val="0"/>
      <w:marBottom w:val="0"/>
      <w:divBdr>
        <w:top w:val="none" w:sz="0" w:space="0" w:color="auto"/>
        <w:left w:val="none" w:sz="0" w:space="0" w:color="auto"/>
        <w:bottom w:val="none" w:sz="0" w:space="0" w:color="auto"/>
        <w:right w:val="none" w:sz="0" w:space="0" w:color="auto"/>
      </w:divBdr>
    </w:div>
    <w:div w:id="1008364359">
      <w:bodyDiv w:val="1"/>
      <w:marLeft w:val="0"/>
      <w:marRight w:val="0"/>
      <w:marTop w:val="0"/>
      <w:marBottom w:val="0"/>
      <w:divBdr>
        <w:top w:val="none" w:sz="0" w:space="0" w:color="auto"/>
        <w:left w:val="none" w:sz="0" w:space="0" w:color="auto"/>
        <w:bottom w:val="none" w:sz="0" w:space="0" w:color="auto"/>
        <w:right w:val="none" w:sz="0" w:space="0" w:color="auto"/>
      </w:divBdr>
    </w:div>
    <w:div w:id="1157497929">
      <w:bodyDiv w:val="1"/>
      <w:marLeft w:val="0"/>
      <w:marRight w:val="0"/>
      <w:marTop w:val="0"/>
      <w:marBottom w:val="0"/>
      <w:divBdr>
        <w:top w:val="none" w:sz="0" w:space="0" w:color="auto"/>
        <w:left w:val="none" w:sz="0" w:space="0" w:color="auto"/>
        <w:bottom w:val="none" w:sz="0" w:space="0" w:color="auto"/>
        <w:right w:val="none" w:sz="0" w:space="0" w:color="auto"/>
      </w:divBdr>
    </w:div>
    <w:div w:id="1158034334">
      <w:bodyDiv w:val="1"/>
      <w:marLeft w:val="0"/>
      <w:marRight w:val="0"/>
      <w:marTop w:val="0"/>
      <w:marBottom w:val="0"/>
      <w:divBdr>
        <w:top w:val="none" w:sz="0" w:space="0" w:color="auto"/>
        <w:left w:val="none" w:sz="0" w:space="0" w:color="auto"/>
        <w:bottom w:val="none" w:sz="0" w:space="0" w:color="auto"/>
        <w:right w:val="none" w:sz="0" w:space="0" w:color="auto"/>
      </w:divBdr>
      <w:divsChild>
        <w:div w:id="1818260093">
          <w:marLeft w:val="0"/>
          <w:marRight w:val="0"/>
          <w:marTop w:val="0"/>
          <w:marBottom w:val="0"/>
          <w:divBdr>
            <w:top w:val="none" w:sz="0" w:space="0" w:color="auto"/>
            <w:left w:val="none" w:sz="0" w:space="0" w:color="auto"/>
            <w:bottom w:val="none" w:sz="0" w:space="0" w:color="auto"/>
            <w:right w:val="none" w:sz="0" w:space="0" w:color="auto"/>
          </w:divBdr>
          <w:divsChild>
            <w:div w:id="1643388713">
              <w:marLeft w:val="0"/>
              <w:marRight w:val="0"/>
              <w:marTop w:val="0"/>
              <w:marBottom w:val="0"/>
              <w:divBdr>
                <w:top w:val="none" w:sz="0" w:space="0" w:color="auto"/>
                <w:left w:val="none" w:sz="0" w:space="0" w:color="auto"/>
                <w:bottom w:val="none" w:sz="0" w:space="0" w:color="auto"/>
                <w:right w:val="none" w:sz="0" w:space="0" w:color="auto"/>
              </w:divBdr>
              <w:divsChild>
                <w:div w:id="858738089">
                  <w:marLeft w:val="0"/>
                  <w:marRight w:val="0"/>
                  <w:marTop w:val="0"/>
                  <w:marBottom w:val="0"/>
                  <w:divBdr>
                    <w:top w:val="none" w:sz="0" w:space="0" w:color="auto"/>
                    <w:left w:val="none" w:sz="0" w:space="0" w:color="auto"/>
                    <w:bottom w:val="none" w:sz="0" w:space="0" w:color="auto"/>
                    <w:right w:val="none" w:sz="0" w:space="0" w:color="auto"/>
                  </w:divBdr>
                  <w:divsChild>
                    <w:div w:id="1268856340">
                      <w:marLeft w:val="0"/>
                      <w:marRight w:val="0"/>
                      <w:marTop w:val="0"/>
                      <w:marBottom w:val="0"/>
                      <w:divBdr>
                        <w:top w:val="none" w:sz="0" w:space="0" w:color="auto"/>
                        <w:left w:val="none" w:sz="0" w:space="0" w:color="auto"/>
                        <w:bottom w:val="none" w:sz="0" w:space="0" w:color="auto"/>
                        <w:right w:val="none" w:sz="0" w:space="0" w:color="auto"/>
                      </w:divBdr>
                      <w:divsChild>
                        <w:div w:id="1944995790">
                          <w:marLeft w:val="0"/>
                          <w:marRight w:val="0"/>
                          <w:marTop w:val="0"/>
                          <w:marBottom w:val="0"/>
                          <w:divBdr>
                            <w:top w:val="none" w:sz="0" w:space="0" w:color="auto"/>
                            <w:left w:val="none" w:sz="0" w:space="0" w:color="auto"/>
                            <w:bottom w:val="none" w:sz="0" w:space="0" w:color="auto"/>
                            <w:right w:val="none" w:sz="0" w:space="0" w:color="auto"/>
                          </w:divBdr>
                          <w:divsChild>
                            <w:div w:id="117114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9661965">
      <w:bodyDiv w:val="1"/>
      <w:marLeft w:val="0"/>
      <w:marRight w:val="0"/>
      <w:marTop w:val="0"/>
      <w:marBottom w:val="0"/>
      <w:divBdr>
        <w:top w:val="none" w:sz="0" w:space="0" w:color="auto"/>
        <w:left w:val="none" w:sz="0" w:space="0" w:color="auto"/>
        <w:bottom w:val="none" w:sz="0" w:space="0" w:color="auto"/>
        <w:right w:val="none" w:sz="0" w:space="0" w:color="auto"/>
      </w:divBdr>
    </w:div>
    <w:div w:id="1188327363">
      <w:bodyDiv w:val="1"/>
      <w:marLeft w:val="0"/>
      <w:marRight w:val="0"/>
      <w:marTop w:val="0"/>
      <w:marBottom w:val="0"/>
      <w:divBdr>
        <w:top w:val="none" w:sz="0" w:space="0" w:color="auto"/>
        <w:left w:val="none" w:sz="0" w:space="0" w:color="auto"/>
        <w:bottom w:val="none" w:sz="0" w:space="0" w:color="auto"/>
        <w:right w:val="none" w:sz="0" w:space="0" w:color="auto"/>
      </w:divBdr>
    </w:div>
    <w:div w:id="1188713406">
      <w:bodyDiv w:val="1"/>
      <w:marLeft w:val="0"/>
      <w:marRight w:val="0"/>
      <w:marTop w:val="0"/>
      <w:marBottom w:val="0"/>
      <w:divBdr>
        <w:top w:val="none" w:sz="0" w:space="0" w:color="auto"/>
        <w:left w:val="none" w:sz="0" w:space="0" w:color="auto"/>
        <w:bottom w:val="none" w:sz="0" w:space="0" w:color="auto"/>
        <w:right w:val="none" w:sz="0" w:space="0" w:color="auto"/>
      </w:divBdr>
    </w:div>
    <w:div w:id="1201480559">
      <w:bodyDiv w:val="1"/>
      <w:marLeft w:val="0"/>
      <w:marRight w:val="0"/>
      <w:marTop w:val="0"/>
      <w:marBottom w:val="0"/>
      <w:divBdr>
        <w:top w:val="none" w:sz="0" w:space="0" w:color="auto"/>
        <w:left w:val="none" w:sz="0" w:space="0" w:color="auto"/>
        <w:bottom w:val="none" w:sz="0" w:space="0" w:color="auto"/>
        <w:right w:val="none" w:sz="0" w:space="0" w:color="auto"/>
      </w:divBdr>
    </w:div>
    <w:div w:id="1236234490">
      <w:bodyDiv w:val="1"/>
      <w:marLeft w:val="0"/>
      <w:marRight w:val="0"/>
      <w:marTop w:val="0"/>
      <w:marBottom w:val="0"/>
      <w:divBdr>
        <w:top w:val="none" w:sz="0" w:space="0" w:color="auto"/>
        <w:left w:val="none" w:sz="0" w:space="0" w:color="auto"/>
        <w:bottom w:val="none" w:sz="0" w:space="0" w:color="auto"/>
        <w:right w:val="none" w:sz="0" w:space="0" w:color="auto"/>
      </w:divBdr>
    </w:div>
    <w:div w:id="1287353703">
      <w:bodyDiv w:val="1"/>
      <w:marLeft w:val="0"/>
      <w:marRight w:val="0"/>
      <w:marTop w:val="0"/>
      <w:marBottom w:val="0"/>
      <w:divBdr>
        <w:top w:val="none" w:sz="0" w:space="0" w:color="auto"/>
        <w:left w:val="none" w:sz="0" w:space="0" w:color="auto"/>
        <w:bottom w:val="none" w:sz="0" w:space="0" w:color="auto"/>
        <w:right w:val="none" w:sz="0" w:space="0" w:color="auto"/>
      </w:divBdr>
    </w:div>
    <w:div w:id="1287734118">
      <w:bodyDiv w:val="1"/>
      <w:marLeft w:val="0"/>
      <w:marRight w:val="0"/>
      <w:marTop w:val="0"/>
      <w:marBottom w:val="0"/>
      <w:divBdr>
        <w:top w:val="none" w:sz="0" w:space="0" w:color="auto"/>
        <w:left w:val="none" w:sz="0" w:space="0" w:color="auto"/>
        <w:bottom w:val="none" w:sz="0" w:space="0" w:color="auto"/>
        <w:right w:val="none" w:sz="0" w:space="0" w:color="auto"/>
      </w:divBdr>
    </w:div>
    <w:div w:id="1304700581">
      <w:bodyDiv w:val="1"/>
      <w:marLeft w:val="0"/>
      <w:marRight w:val="0"/>
      <w:marTop w:val="0"/>
      <w:marBottom w:val="0"/>
      <w:divBdr>
        <w:top w:val="none" w:sz="0" w:space="0" w:color="auto"/>
        <w:left w:val="none" w:sz="0" w:space="0" w:color="auto"/>
        <w:bottom w:val="none" w:sz="0" w:space="0" w:color="auto"/>
        <w:right w:val="none" w:sz="0" w:space="0" w:color="auto"/>
      </w:divBdr>
      <w:divsChild>
        <w:div w:id="310401317">
          <w:marLeft w:val="0"/>
          <w:marRight w:val="0"/>
          <w:marTop w:val="0"/>
          <w:marBottom w:val="0"/>
          <w:divBdr>
            <w:top w:val="none" w:sz="0" w:space="0" w:color="auto"/>
            <w:left w:val="none" w:sz="0" w:space="0" w:color="auto"/>
            <w:bottom w:val="none" w:sz="0" w:space="0" w:color="auto"/>
            <w:right w:val="none" w:sz="0" w:space="0" w:color="auto"/>
          </w:divBdr>
          <w:divsChild>
            <w:div w:id="773863979">
              <w:marLeft w:val="0"/>
              <w:marRight w:val="0"/>
              <w:marTop w:val="0"/>
              <w:marBottom w:val="0"/>
              <w:divBdr>
                <w:top w:val="none" w:sz="0" w:space="0" w:color="auto"/>
                <w:left w:val="none" w:sz="0" w:space="0" w:color="auto"/>
                <w:bottom w:val="none" w:sz="0" w:space="0" w:color="auto"/>
                <w:right w:val="none" w:sz="0" w:space="0" w:color="auto"/>
              </w:divBdr>
              <w:divsChild>
                <w:div w:id="1120997255">
                  <w:marLeft w:val="0"/>
                  <w:marRight w:val="0"/>
                  <w:marTop w:val="0"/>
                  <w:marBottom w:val="0"/>
                  <w:divBdr>
                    <w:top w:val="none" w:sz="0" w:space="0" w:color="auto"/>
                    <w:left w:val="none" w:sz="0" w:space="0" w:color="auto"/>
                    <w:bottom w:val="none" w:sz="0" w:space="0" w:color="auto"/>
                    <w:right w:val="none" w:sz="0" w:space="0" w:color="auto"/>
                  </w:divBdr>
                  <w:divsChild>
                    <w:div w:id="62161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617092">
          <w:marLeft w:val="0"/>
          <w:marRight w:val="0"/>
          <w:marTop w:val="0"/>
          <w:marBottom w:val="0"/>
          <w:divBdr>
            <w:top w:val="none" w:sz="0" w:space="0" w:color="auto"/>
            <w:left w:val="none" w:sz="0" w:space="0" w:color="auto"/>
            <w:bottom w:val="none" w:sz="0" w:space="0" w:color="auto"/>
            <w:right w:val="none" w:sz="0" w:space="0" w:color="auto"/>
          </w:divBdr>
          <w:divsChild>
            <w:div w:id="963271206">
              <w:marLeft w:val="0"/>
              <w:marRight w:val="0"/>
              <w:marTop w:val="0"/>
              <w:marBottom w:val="0"/>
              <w:divBdr>
                <w:top w:val="none" w:sz="0" w:space="0" w:color="auto"/>
                <w:left w:val="none" w:sz="0" w:space="0" w:color="auto"/>
                <w:bottom w:val="none" w:sz="0" w:space="0" w:color="auto"/>
                <w:right w:val="none" w:sz="0" w:space="0" w:color="auto"/>
              </w:divBdr>
              <w:divsChild>
                <w:div w:id="1837722429">
                  <w:marLeft w:val="0"/>
                  <w:marRight w:val="0"/>
                  <w:marTop w:val="0"/>
                  <w:marBottom w:val="0"/>
                  <w:divBdr>
                    <w:top w:val="none" w:sz="0" w:space="0" w:color="auto"/>
                    <w:left w:val="none" w:sz="0" w:space="0" w:color="auto"/>
                    <w:bottom w:val="none" w:sz="0" w:space="0" w:color="auto"/>
                    <w:right w:val="none" w:sz="0" w:space="0" w:color="auto"/>
                  </w:divBdr>
                  <w:divsChild>
                    <w:div w:id="20598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6280531">
      <w:bodyDiv w:val="1"/>
      <w:marLeft w:val="0"/>
      <w:marRight w:val="0"/>
      <w:marTop w:val="0"/>
      <w:marBottom w:val="0"/>
      <w:divBdr>
        <w:top w:val="none" w:sz="0" w:space="0" w:color="auto"/>
        <w:left w:val="none" w:sz="0" w:space="0" w:color="auto"/>
        <w:bottom w:val="none" w:sz="0" w:space="0" w:color="auto"/>
        <w:right w:val="none" w:sz="0" w:space="0" w:color="auto"/>
      </w:divBdr>
    </w:div>
    <w:div w:id="1345089537">
      <w:bodyDiv w:val="1"/>
      <w:marLeft w:val="0"/>
      <w:marRight w:val="0"/>
      <w:marTop w:val="0"/>
      <w:marBottom w:val="0"/>
      <w:divBdr>
        <w:top w:val="none" w:sz="0" w:space="0" w:color="auto"/>
        <w:left w:val="none" w:sz="0" w:space="0" w:color="auto"/>
        <w:bottom w:val="none" w:sz="0" w:space="0" w:color="auto"/>
        <w:right w:val="none" w:sz="0" w:space="0" w:color="auto"/>
      </w:divBdr>
      <w:divsChild>
        <w:div w:id="12657628">
          <w:marLeft w:val="0"/>
          <w:marRight w:val="0"/>
          <w:marTop w:val="0"/>
          <w:marBottom w:val="0"/>
          <w:divBdr>
            <w:top w:val="none" w:sz="0" w:space="0" w:color="auto"/>
            <w:left w:val="none" w:sz="0" w:space="0" w:color="auto"/>
            <w:bottom w:val="none" w:sz="0" w:space="0" w:color="auto"/>
            <w:right w:val="none" w:sz="0" w:space="0" w:color="auto"/>
          </w:divBdr>
          <w:divsChild>
            <w:div w:id="1729576347">
              <w:marLeft w:val="0"/>
              <w:marRight w:val="0"/>
              <w:marTop w:val="0"/>
              <w:marBottom w:val="0"/>
              <w:divBdr>
                <w:top w:val="none" w:sz="0" w:space="0" w:color="auto"/>
                <w:left w:val="none" w:sz="0" w:space="0" w:color="auto"/>
                <w:bottom w:val="none" w:sz="0" w:space="0" w:color="auto"/>
                <w:right w:val="none" w:sz="0" w:space="0" w:color="auto"/>
              </w:divBdr>
              <w:divsChild>
                <w:div w:id="606735263">
                  <w:marLeft w:val="0"/>
                  <w:marRight w:val="0"/>
                  <w:marTop w:val="0"/>
                  <w:marBottom w:val="0"/>
                  <w:divBdr>
                    <w:top w:val="none" w:sz="0" w:space="0" w:color="auto"/>
                    <w:left w:val="none" w:sz="0" w:space="0" w:color="auto"/>
                    <w:bottom w:val="none" w:sz="0" w:space="0" w:color="auto"/>
                    <w:right w:val="none" w:sz="0" w:space="0" w:color="auto"/>
                  </w:divBdr>
                  <w:divsChild>
                    <w:div w:id="744256651">
                      <w:marLeft w:val="0"/>
                      <w:marRight w:val="0"/>
                      <w:marTop w:val="0"/>
                      <w:marBottom w:val="0"/>
                      <w:divBdr>
                        <w:top w:val="none" w:sz="0" w:space="0" w:color="auto"/>
                        <w:left w:val="none" w:sz="0" w:space="0" w:color="auto"/>
                        <w:bottom w:val="none" w:sz="0" w:space="0" w:color="auto"/>
                        <w:right w:val="none" w:sz="0" w:space="0" w:color="auto"/>
                      </w:divBdr>
                      <w:divsChild>
                        <w:div w:id="1717467539">
                          <w:marLeft w:val="0"/>
                          <w:marRight w:val="0"/>
                          <w:marTop w:val="0"/>
                          <w:marBottom w:val="0"/>
                          <w:divBdr>
                            <w:top w:val="none" w:sz="0" w:space="0" w:color="auto"/>
                            <w:left w:val="none" w:sz="0" w:space="0" w:color="auto"/>
                            <w:bottom w:val="none" w:sz="0" w:space="0" w:color="auto"/>
                            <w:right w:val="none" w:sz="0" w:space="0" w:color="auto"/>
                          </w:divBdr>
                          <w:divsChild>
                            <w:div w:id="2113745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3801548">
      <w:bodyDiv w:val="1"/>
      <w:marLeft w:val="0"/>
      <w:marRight w:val="0"/>
      <w:marTop w:val="0"/>
      <w:marBottom w:val="0"/>
      <w:divBdr>
        <w:top w:val="none" w:sz="0" w:space="0" w:color="auto"/>
        <w:left w:val="none" w:sz="0" w:space="0" w:color="auto"/>
        <w:bottom w:val="none" w:sz="0" w:space="0" w:color="auto"/>
        <w:right w:val="none" w:sz="0" w:space="0" w:color="auto"/>
      </w:divBdr>
      <w:divsChild>
        <w:div w:id="1570379337">
          <w:marLeft w:val="0"/>
          <w:marRight w:val="0"/>
          <w:marTop w:val="0"/>
          <w:marBottom w:val="0"/>
          <w:divBdr>
            <w:top w:val="none" w:sz="0" w:space="0" w:color="auto"/>
            <w:left w:val="none" w:sz="0" w:space="0" w:color="auto"/>
            <w:bottom w:val="none" w:sz="0" w:space="0" w:color="auto"/>
            <w:right w:val="none" w:sz="0" w:space="0" w:color="auto"/>
          </w:divBdr>
          <w:divsChild>
            <w:div w:id="1924952348">
              <w:marLeft w:val="0"/>
              <w:marRight w:val="0"/>
              <w:marTop w:val="0"/>
              <w:marBottom w:val="0"/>
              <w:divBdr>
                <w:top w:val="none" w:sz="0" w:space="0" w:color="auto"/>
                <w:left w:val="none" w:sz="0" w:space="0" w:color="auto"/>
                <w:bottom w:val="none" w:sz="0" w:space="0" w:color="auto"/>
                <w:right w:val="none" w:sz="0" w:space="0" w:color="auto"/>
              </w:divBdr>
              <w:divsChild>
                <w:div w:id="1861555">
                  <w:marLeft w:val="0"/>
                  <w:marRight w:val="0"/>
                  <w:marTop w:val="0"/>
                  <w:marBottom w:val="0"/>
                  <w:divBdr>
                    <w:top w:val="none" w:sz="0" w:space="0" w:color="auto"/>
                    <w:left w:val="none" w:sz="0" w:space="0" w:color="auto"/>
                    <w:bottom w:val="none" w:sz="0" w:space="0" w:color="auto"/>
                    <w:right w:val="none" w:sz="0" w:space="0" w:color="auto"/>
                  </w:divBdr>
                  <w:divsChild>
                    <w:div w:id="88063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921419">
          <w:marLeft w:val="0"/>
          <w:marRight w:val="0"/>
          <w:marTop w:val="0"/>
          <w:marBottom w:val="0"/>
          <w:divBdr>
            <w:top w:val="none" w:sz="0" w:space="0" w:color="auto"/>
            <w:left w:val="none" w:sz="0" w:space="0" w:color="auto"/>
            <w:bottom w:val="none" w:sz="0" w:space="0" w:color="auto"/>
            <w:right w:val="none" w:sz="0" w:space="0" w:color="auto"/>
          </w:divBdr>
          <w:divsChild>
            <w:div w:id="710618789">
              <w:marLeft w:val="0"/>
              <w:marRight w:val="0"/>
              <w:marTop w:val="0"/>
              <w:marBottom w:val="0"/>
              <w:divBdr>
                <w:top w:val="none" w:sz="0" w:space="0" w:color="auto"/>
                <w:left w:val="none" w:sz="0" w:space="0" w:color="auto"/>
                <w:bottom w:val="none" w:sz="0" w:space="0" w:color="auto"/>
                <w:right w:val="none" w:sz="0" w:space="0" w:color="auto"/>
              </w:divBdr>
              <w:divsChild>
                <w:div w:id="1752433105">
                  <w:marLeft w:val="0"/>
                  <w:marRight w:val="0"/>
                  <w:marTop w:val="0"/>
                  <w:marBottom w:val="0"/>
                  <w:divBdr>
                    <w:top w:val="none" w:sz="0" w:space="0" w:color="auto"/>
                    <w:left w:val="none" w:sz="0" w:space="0" w:color="auto"/>
                    <w:bottom w:val="none" w:sz="0" w:space="0" w:color="auto"/>
                    <w:right w:val="none" w:sz="0" w:space="0" w:color="auto"/>
                  </w:divBdr>
                  <w:divsChild>
                    <w:div w:id="19955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971500">
      <w:bodyDiv w:val="1"/>
      <w:marLeft w:val="0"/>
      <w:marRight w:val="0"/>
      <w:marTop w:val="0"/>
      <w:marBottom w:val="0"/>
      <w:divBdr>
        <w:top w:val="none" w:sz="0" w:space="0" w:color="auto"/>
        <w:left w:val="none" w:sz="0" w:space="0" w:color="auto"/>
        <w:bottom w:val="none" w:sz="0" w:space="0" w:color="auto"/>
        <w:right w:val="none" w:sz="0" w:space="0" w:color="auto"/>
      </w:divBdr>
    </w:div>
    <w:div w:id="1378629891">
      <w:bodyDiv w:val="1"/>
      <w:marLeft w:val="0"/>
      <w:marRight w:val="0"/>
      <w:marTop w:val="0"/>
      <w:marBottom w:val="0"/>
      <w:divBdr>
        <w:top w:val="none" w:sz="0" w:space="0" w:color="auto"/>
        <w:left w:val="none" w:sz="0" w:space="0" w:color="auto"/>
        <w:bottom w:val="none" w:sz="0" w:space="0" w:color="auto"/>
        <w:right w:val="none" w:sz="0" w:space="0" w:color="auto"/>
      </w:divBdr>
    </w:div>
    <w:div w:id="1414350505">
      <w:bodyDiv w:val="1"/>
      <w:marLeft w:val="0"/>
      <w:marRight w:val="0"/>
      <w:marTop w:val="0"/>
      <w:marBottom w:val="0"/>
      <w:divBdr>
        <w:top w:val="none" w:sz="0" w:space="0" w:color="auto"/>
        <w:left w:val="none" w:sz="0" w:space="0" w:color="auto"/>
        <w:bottom w:val="none" w:sz="0" w:space="0" w:color="auto"/>
        <w:right w:val="none" w:sz="0" w:space="0" w:color="auto"/>
      </w:divBdr>
    </w:div>
    <w:div w:id="1434126103">
      <w:bodyDiv w:val="1"/>
      <w:marLeft w:val="0"/>
      <w:marRight w:val="0"/>
      <w:marTop w:val="0"/>
      <w:marBottom w:val="0"/>
      <w:divBdr>
        <w:top w:val="none" w:sz="0" w:space="0" w:color="auto"/>
        <w:left w:val="none" w:sz="0" w:space="0" w:color="auto"/>
        <w:bottom w:val="none" w:sz="0" w:space="0" w:color="auto"/>
        <w:right w:val="none" w:sz="0" w:space="0" w:color="auto"/>
      </w:divBdr>
    </w:div>
    <w:div w:id="1452093850">
      <w:bodyDiv w:val="1"/>
      <w:marLeft w:val="0"/>
      <w:marRight w:val="0"/>
      <w:marTop w:val="0"/>
      <w:marBottom w:val="0"/>
      <w:divBdr>
        <w:top w:val="none" w:sz="0" w:space="0" w:color="auto"/>
        <w:left w:val="none" w:sz="0" w:space="0" w:color="auto"/>
        <w:bottom w:val="none" w:sz="0" w:space="0" w:color="auto"/>
        <w:right w:val="none" w:sz="0" w:space="0" w:color="auto"/>
      </w:divBdr>
    </w:div>
    <w:div w:id="1475180324">
      <w:bodyDiv w:val="1"/>
      <w:marLeft w:val="0"/>
      <w:marRight w:val="0"/>
      <w:marTop w:val="0"/>
      <w:marBottom w:val="0"/>
      <w:divBdr>
        <w:top w:val="none" w:sz="0" w:space="0" w:color="auto"/>
        <w:left w:val="none" w:sz="0" w:space="0" w:color="auto"/>
        <w:bottom w:val="none" w:sz="0" w:space="0" w:color="auto"/>
        <w:right w:val="none" w:sz="0" w:space="0" w:color="auto"/>
      </w:divBdr>
    </w:div>
    <w:div w:id="1501238454">
      <w:bodyDiv w:val="1"/>
      <w:marLeft w:val="0"/>
      <w:marRight w:val="0"/>
      <w:marTop w:val="0"/>
      <w:marBottom w:val="0"/>
      <w:divBdr>
        <w:top w:val="none" w:sz="0" w:space="0" w:color="auto"/>
        <w:left w:val="none" w:sz="0" w:space="0" w:color="auto"/>
        <w:bottom w:val="none" w:sz="0" w:space="0" w:color="auto"/>
        <w:right w:val="none" w:sz="0" w:space="0" w:color="auto"/>
      </w:divBdr>
    </w:div>
    <w:div w:id="1521042479">
      <w:bodyDiv w:val="1"/>
      <w:marLeft w:val="0"/>
      <w:marRight w:val="0"/>
      <w:marTop w:val="0"/>
      <w:marBottom w:val="0"/>
      <w:divBdr>
        <w:top w:val="none" w:sz="0" w:space="0" w:color="auto"/>
        <w:left w:val="none" w:sz="0" w:space="0" w:color="auto"/>
        <w:bottom w:val="none" w:sz="0" w:space="0" w:color="auto"/>
        <w:right w:val="none" w:sz="0" w:space="0" w:color="auto"/>
      </w:divBdr>
    </w:div>
    <w:div w:id="1556309916">
      <w:bodyDiv w:val="1"/>
      <w:marLeft w:val="0"/>
      <w:marRight w:val="0"/>
      <w:marTop w:val="0"/>
      <w:marBottom w:val="0"/>
      <w:divBdr>
        <w:top w:val="none" w:sz="0" w:space="0" w:color="auto"/>
        <w:left w:val="none" w:sz="0" w:space="0" w:color="auto"/>
        <w:bottom w:val="none" w:sz="0" w:space="0" w:color="auto"/>
        <w:right w:val="none" w:sz="0" w:space="0" w:color="auto"/>
      </w:divBdr>
    </w:div>
    <w:div w:id="1558512207">
      <w:bodyDiv w:val="1"/>
      <w:marLeft w:val="0"/>
      <w:marRight w:val="0"/>
      <w:marTop w:val="0"/>
      <w:marBottom w:val="0"/>
      <w:divBdr>
        <w:top w:val="none" w:sz="0" w:space="0" w:color="auto"/>
        <w:left w:val="none" w:sz="0" w:space="0" w:color="auto"/>
        <w:bottom w:val="none" w:sz="0" w:space="0" w:color="auto"/>
        <w:right w:val="none" w:sz="0" w:space="0" w:color="auto"/>
      </w:divBdr>
    </w:div>
    <w:div w:id="1581141550">
      <w:bodyDiv w:val="1"/>
      <w:marLeft w:val="0"/>
      <w:marRight w:val="0"/>
      <w:marTop w:val="0"/>
      <w:marBottom w:val="0"/>
      <w:divBdr>
        <w:top w:val="none" w:sz="0" w:space="0" w:color="auto"/>
        <w:left w:val="none" w:sz="0" w:space="0" w:color="auto"/>
        <w:bottom w:val="none" w:sz="0" w:space="0" w:color="auto"/>
        <w:right w:val="none" w:sz="0" w:space="0" w:color="auto"/>
      </w:divBdr>
    </w:div>
    <w:div w:id="1601330568">
      <w:bodyDiv w:val="1"/>
      <w:marLeft w:val="0"/>
      <w:marRight w:val="0"/>
      <w:marTop w:val="0"/>
      <w:marBottom w:val="0"/>
      <w:divBdr>
        <w:top w:val="none" w:sz="0" w:space="0" w:color="auto"/>
        <w:left w:val="none" w:sz="0" w:space="0" w:color="auto"/>
        <w:bottom w:val="none" w:sz="0" w:space="0" w:color="auto"/>
        <w:right w:val="none" w:sz="0" w:space="0" w:color="auto"/>
      </w:divBdr>
    </w:div>
    <w:div w:id="1606304249">
      <w:bodyDiv w:val="1"/>
      <w:marLeft w:val="0"/>
      <w:marRight w:val="0"/>
      <w:marTop w:val="0"/>
      <w:marBottom w:val="0"/>
      <w:divBdr>
        <w:top w:val="none" w:sz="0" w:space="0" w:color="auto"/>
        <w:left w:val="none" w:sz="0" w:space="0" w:color="auto"/>
        <w:bottom w:val="none" w:sz="0" w:space="0" w:color="auto"/>
        <w:right w:val="none" w:sz="0" w:space="0" w:color="auto"/>
      </w:divBdr>
      <w:divsChild>
        <w:div w:id="1817455671">
          <w:marLeft w:val="0"/>
          <w:marRight w:val="0"/>
          <w:marTop w:val="0"/>
          <w:marBottom w:val="0"/>
          <w:divBdr>
            <w:top w:val="none" w:sz="0" w:space="0" w:color="auto"/>
            <w:left w:val="none" w:sz="0" w:space="0" w:color="auto"/>
            <w:bottom w:val="none" w:sz="0" w:space="0" w:color="auto"/>
            <w:right w:val="none" w:sz="0" w:space="0" w:color="auto"/>
          </w:divBdr>
          <w:divsChild>
            <w:div w:id="1881242255">
              <w:marLeft w:val="0"/>
              <w:marRight w:val="0"/>
              <w:marTop w:val="0"/>
              <w:marBottom w:val="0"/>
              <w:divBdr>
                <w:top w:val="none" w:sz="0" w:space="0" w:color="auto"/>
                <w:left w:val="none" w:sz="0" w:space="0" w:color="auto"/>
                <w:bottom w:val="none" w:sz="0" w:space="0" w:color="auto"/>
                <w:right w:val="none" w:sz="0" w:space="0" w:color="auto"/>
              </w:divBdr>
              <w:divsChild>
                <w:div w:id="811403928">
                  <w:marLeft w:val="0"/>
                  <w:marRight w:val="0"/>
                  <w:marTop w:val="0"/>
                  <w:marBottom w:val="0"/>
                  <w:divBdr>
                    <w:top w:val="none" w:sz="0" w:space="0" w:color="auto"/>
                    <w:left w:val="none" w:sz="0" w:space="0" w:color="auto"/>
                    <w:bottom w:val="none" w:sz="0" w:space="0" w:color="auto"/>
                    <w:right w:val="none" w:sz="0" w:space="0" w:color="auto"/>
                  </w:divBdr>
                  <w:divsChild>
                    <w:div w:id="364063194">
                      <w:marLeft w:val="0"/>
                      <w:marRight w:val="0"/>
                      <w:marTop w:val="0"/>
                      <w:marBottom w:val="0"/>
                      <w:divBdr>
                        <w:top w:val="none" w:sz="0" w:space="0" w:color="auto"/>
                        <w:left w:val="none" w:sz="0" w:space="0" w:color="auto"/>
                        <w:bottom w:val="none" w:sz="0" w:space="0" w:color="auto"/>
                        <w:right w:val="none" w:sz="0" w:space="0" w:color="auto"/>
                      </w:divBdr>
                      <w:divsChild>
                        <w:div w:id="1276988293">
                          <w:marLeft w:val="0"/>
                          <w:marRight w:val="0"/>
                          <w:marTop w:val="0"/>
                          <w:marBottom w:val="0"/>
                          <w:divBdr>
                            <w:top w:val="none" w:sz="0" w:space="0" w:color="auto"/>
                            <w:left w:val="none" w:sz="0" w:space="0" w:color="auto"/>
                            <w:bottom w:val="none" w:sz="0" w:space="0" w:color="auto"/>
                            <w:right w:val="none" w:sz="0" w:space="0" w:color="auto"/>
                          </w:divBdr>
                        </w:div>
                        <w:div w:id="2007970779">
                          <w:marLeft w:val="0"/>
                          <w:marRight w:val="0"/>
                          <w:marTop w:val="0"/>
                          <w:marBottom w:val="0"/>
                          <w:divBdr>
                            <w:top w:val="none" w:sz="0" w:space="0" w:color="auto"/>
                            <w:left w:val="none" w:sz="0" w:space="0" w:color="auto"/>
                            <w:bottom w:val="none" w:sz="0" w:space="0" w:color="auto"/>
                            <w:right w:val="none" w:sz="0" w:space="0" w:color="auto"/>
                          </w:divBdr>
                        </w:div>
                        <w:div w:id="2070181771">
                          <w:marLeft w:val="0"/>
                          <w:marRight w:val="0"/>
                          <w:marTop w:val="0"/>
                          <w:marBottom w:val="0"/>
                          <w:divBdr>
                            <w:top w:val="none" w:sz="0" w:space="0" w:color="auto"/>
                            <w:left w:val="none" w:sz="0" w:space="0" w:color="auto"/>
                            <w:bottom w:val="none" w:sz="0" w:space="0" w:color="auto"/>
                            <w:right w:val="none" w:sz="0" w:space="0" w:color="auto"/>
                          </w:divBdr>
                        </w:div>
                        <w:div w:id="98526749">
                          <w:marLeft w:val="0"/>
                          <w:marRight w:val="0"/>
                          <w:marTop w:val="0"/>
                          <w:marBottom w:val="0"/>
                          <w:divBdr>
                            <w:top w:val="none" w:sz="0" w:space="0" w:color="auto"/>
                            <w:left w:val="none" w:sz="0" w:space="0" w:color="auto"/>
                            <w:bottom w:val="none" w:sz="0" w:space="0" w:color="auto"/>
                            <w:right w:val="none" w:sz="0" w:space="0" w:color="auto"/>
                          </w:divBdr>
                          <w:divsChild>
                            <w:div w:id="1944610558">
                              <w:marLeft w:val="0"/>
                              <w:marRight w:val="0"/>
                              <w:marTop w:val="0"/>
                              <w:marBottom w:val="0"/>
                              <w:divBdr>
                                <w:top w:val="none" w:sz="0" w:space="0" w:color="auto"/>
                                <w:left w:val="none" w:sz="0" w:space="0" w:color="auto"/>
                                <w:bottom w:val="none" w:sz="0" w:space="0" w:color="auto"/>
                                <w:right w:val="none" w:sz="0" w:space="0" w:color="auto"/>
                              </w:divBdr>
                            </w:div>
                            <w:div w:id="110974388">
                              <w:marLeft w:val="0"/>
                              <w:marRight w:val="0"/>
                              <w:marTop w:val="0"/>
                              <w:marBottom w:val="0"/>
                              <w:divBdr>
                                <w:top w:val="none" w:sz="0" w:space="0" w:color="auto"/>
                                <w:left w:val="none" w:sz="0" w:space="0" w:color="auto"/>
                                <w:bottom w:val="none" w:sz="0" w:space="0" w:color="auto"/>
                                <w:right w:val="none" w:sz="0" w:space="0" w:color="auto"/>
                              </w:divBdr>
                              <w:divsChild>
                                <w:div w:id="1014650994">
                                  <w:marLeft w:val="0"/>
                                  <w:marRight w:val="0"/>
                                  <w:marTop w:val="0"/>
                                  <w:marBottom w:val="0"/>
                                  <w:divBdr>
                                    <w:top w:val="none" w:sz="0" w:space="0" w:color="auto"/>
                                    <w:left w:val="none" w:sz="0" w:space="0" w:color="auto"/>
                                    <w:bottom w:val="none" w:sz="0" w:space="0" w:color="auto"/>
                                    <w:right w:val="none" w:sz="0" w:space="0" w:color="auto"/>
                                  </w:divBdr>
                                </w:div>
                                <w:div w:id="927662714">
                                  <w:marLeft w:val="0"/>
                                  <w:marRight w:val="0"/>
                                  <w:marTop w:val="0"/>
                                  <w:marBottom w:val="0"/>
                                  <w:divBdr>
                                    <w:top w:val="none" w:sz="0" w:space="0" w:color="auto"/>
                                    <w:left w:val="none" w:sz="0" w:space="0" w:color="auto"/>
                                    <w:bottom w:val="none" w:sz="0" w:space="0" w:color="auto"/>
                                    <w:right w:val="none" w:sz="0" w:space="0" w:color="auto"/>
                                  </w:divBdr>
                                </w:div>
                                <w:div w:id="40392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0211956">
      <w:bodyDiv w:val="1"/>
      <w:marLeft w:val="0"/>
      <w:marRight w:val="0"/>
      <w:marTop w:val="0"/>
      <w:marBottom w:val="0"/>
      <w:divBdr>
        <w:top w:val="none" w:sz="0" w:space="0" w:color="auto"/>
        <w:left w:val="none" w:sz="0" w:space="0" w:color="auto"/>
        <w:bottom w:val="none" w:sz="0" w:space="0" w:color="auto"/>
        <w:right w:val="none" w:sz="0" w:space="0" w:color="auto"/>
      </w:divBdr>
    </w:div>
    <w:div w:id="1723476547">
      <w:bodyDiv w:val="1"/>
      <w:marLeft w:val="0"/>
      <w:marRight w:val="0"/>
      <w:marTop w:val="0"/>
      <w:marBottom w:val="0"/>
      <w:divBdr>
        <w:top w:val="none" w:sz="0" w:space="0" w:color="auto"/>
        <w:left w:val="none" w:sz="0" w:space="0" w:color="auto"/>
        <w:bottom w:val="none" w:sz="0" w:space="0" w:color="auto"/>
        <w:right w:val="none" w:sz="0" w:space="0" w:color="auto"/>
      </w:divBdr>
      <w:divsChild>
        <w:div w:id="1239830249">
          <w:marLeft w:val="0"/>
          <w:marRight w:val="0"/>
          <w:marTop w:val="0"/>
          <w:marBottom w:val="0"/>
          <w:divBdr>
            <w:top w:val="none" w:sz="0" w:space="0" w:color="auto"/>
            <w:left w:val="none" w:sz="0" w:space="0" w:color="auto"/>
            <w:bottom w:val="none" w:sz="0" w:space="0" w:color="auto"/>
            <w:right w:val="none" w:sz="0" w:space="0" w:color="auto"/>
          </w:divBdr>
          <w:divsChild>
            <w:div w:id="1679427486">
              <w:marLeft w:val="0"/>
              <w:marRight w:val="0"/>
              <w:marTop w:val="0"/>
              <w:marBottom w:val="0"/>
              <w:divBdr>
                <w:top w:val="none" w:sz="0" w:space="0" w:color="auto"/>
                <w:left w:val="none" w:sz="0" w:space="0" w:color="auto"/>
                <w:bottom w:val="none" w:sz="0" w:space="0" w:color="auto"/>
                <w:right w:val="none" w:sz="0" w:space="0" w:color="auto"/>
              </w:divBdr>
              <w:divsChild>
                <w:div w:id="1728869577">
                  <w:marLeft w:val="0"/>
                  <w:marRight w:val="0"/>
                  <w:marTop w:val="0"/>
                  <w:marBottom w:val="0"/>
                  <w:divBdr>
                    <w:top w:val="none" w:sz="0" w:space="0" w:color="auto"/>
                    <w:left w:val="none" w:sz="0" w:space="0" w:color="auto"/>
                    <w:bottom w:val="none" w:sz="0" w:space="0" w:color="auto"/>
                    <w:right w:val="none" w:sz="0" w:space="0" w:color="auto"/>
                  </w:divBdr>
                  <w:divsChild>
                    <w:div w:id="24827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363491">
          <w:marLeft w:val="0"/>
          <w:marRight w:val="0"/>
          <w:marTop w:val="0"/>
          <w:marBottom w:val="0"/>
          <w:divBdr>
            <w:top w:val="none" w:sz="0" w:space="0" w:color="auto"/>
            <w:left w:val="none" w:sz="0" w:space="0" w:color="auto"/>
            <w:bottom w:val="none" w:sz="0" w:space="0" w:color="auto"/>
            <w:right w:val="none" w:sz="0" w:space="0" w:color="auto"/>
          </w:divBdr>
          <w:divsChild>
            <w:div w:id="1008681493">
              <w:marLeft w:val="0"/>
              <w:marRight w:val="0"/>
              <w:marTop w:val="0"/>
              <w:marBottom w:val="0"/>
              <w:divBdr>
                <w:top w:val="none" w:sz="0" w:space="0" w:color="auto"/>
                <w:left w:val="none" w:sz="0" w:space="0" w:color="auto"/>
                <w:bottom w:val="none" w:sz="0" w:space="0" w:color="auto"/>
                <w:right w:val="none" w:sz="0" w:space="0" w:color="auto"/>
              </w:divBdr>
              <w:divsChild>
                <w:div w:id="154419676">
                  <w:marLeft w:val="0"/>
                  <w:marRight w:val="0"/>
                  <w:marTop w:val="0"/>
                  <w:marBottom w:val="0"/>
                  <w:divBdr>
                    <w:top w:val="none" w:sz="0" w:space="0" w:color="auto"/>
                    <w:left w:val="none" w:sz="0" w:space="0" w:color="auto"/>
                    <w:bottom w:val="none" w:sz="0" w:space="0" w:color="auto"/>
                    <w:right w:val="none" w:sz="0" w:space="0" w:color="auto"/>
                  </w:divBdr>
                  <w:divsChild>
                    <w:div w:id="173666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3185375">
      <w:bodyDiv w:val="1"/>
      <w:marLeft w:val="0"/>
      <w:marRight w:val="0"/>
      <w:marTop w:val="0"/>
      <w:marBottom w:val="0"/>
      <w:divBdr>
        <w:top w:val="none" w:sz="0" w:space="0" w:color="auto"/>
        <w:left w:val="none" w:sz="0" w:space="0" w:color="auto"/>
        <w:bottom w:val="none" w:sz="0" w:space="0" w:color="auto"/>
        <w:right w:val="none" w:sz="0" w:space="0" w:color="auto"/>
      </w:divBdr>
    </w:div>
    <w:div w:id="1813670957">
      <w:bodyDiv w:val="1"/>
      <w:marLeft w:val="0"/>
      <w:marRight w:val="0"/>
      <w:marTop w:val="0"/>
      <w:marBottom w:val="0"/>
      <w:divBdr>
        <w:top w:val="none" w:sz="0" w:space="0" w:color="auto"/>
        <w:left w:val="none" w:sz="0" w:space="0" w:color="auto"/>
        <w:bottom w:val="none" w:sz="0" w:space="0" w:color="auto"/>
        <w:right w:val="none" w:sz="0" w:space="0" w:color="auto"/>
      </w:divBdr>
    </w:div>
    <w:div w:id="1862816865">
      <w:bodyDiv w:val="1"/>
      <w:marLeft w:val="0"/>
      <w:marRight w:val="0"/>
      <w:marTop w:val="0"/>
      <w:marBottom w:val="0"/>
      <w:divBdr>
        <w:top w:val="none" w:sz="0" w:space="0" w:color="auto"/>
        <w:left w:val="none" w:sz="0" w:space="0" w:color="auto"/>
        <w:bottom w:val="none" w:sz="0" w:space="0" w:color="auto"/>
        <w:right w:val="none" w:sz="0" w:space="0" w:color="auto"/>
      </w:divBdr>
    </w:div>
    <w:div w:id="1869446319">
      <w:bodyDiv w:val="1"/>
      <w:marLeft w:val="0"/>
      <w:marRight w:val="0"/>
      <w:marTop w:val="0"/>
      <w:marBottom w:val="0"/>
      <w:divBdr>
        <w:top w:val="none" w:sz="0" w:space="0" w:color="auto"/>
        <w:left w:val="none" w:sz="0" w:space="0" w:color="auto"/>
        <w:bottom w:val="none" w:sz="0" w:space="0" w:color="auto"/>
        <w:right w:val="none" w:sz="0" w:space="0" w:color="auto"/>
      </w:divBdr>
    </w:div>
    <w:div w:id="1900431818">
      <w:bodyDiv w:val="1"/>
      <w:marLeft w:val="0"/>
      <w:marRight w:val="0"/>
      <w:marTop w:val="0"/>
      <w:marBottom w:val="0"/>
      <w:divBdr>
        <w:top w:val="none" w:sz="0" w:space="0" w:color="auto"/>
        <w:left w:val="none" w:sz="0" w:space="0" w:color="auto"/>
        <w:bottom w:val="none" w:sz="0" w:space="0" w:color="auto"/>
        <w:right w:val="none" w:sz="0" w:space="0" w:color="auto"/>
      </w:divBdr>
    </w:div>
    <w:div w:id="1922712343">
      <w:bodyDiv w:val="1"/>
      <w:marLeft w:val="0"/>
      <w:marRight w:val="0"/>
      <w:marTop w:val="0"/>
      <w:marBottom w:val="0"/>
      <w:divBdr>
        <w:top w:val="none" w:sz="0" w:space="0" w:color="auto"/>
        <w:left w:val="none" w:sz="0" w:space="0" w:color="auto"/>
        <w:bottom w:val="none" w:sz="0" w:space="0" w:color="auto"/>
        <w:right w:val="none" w:sz="0" w:space="0" w:color="auto"/>
      </w:divBdr>
    </w:div>
    <w:div w:id="1930918821">
      <w:bodyDiv w:val="1"/>
      <w:marLeft w:val="0"/>
      <w:marRight w:val="0"/>
      <w:marTop w:val="0"/>
      <w:marBottom w:val="0"/>
      <w:divBdr>
        <w:top w:val="none" w:sz="0" w:space="0" w:color="auto"/>
        <w:left w:val="none" w:sz="0" w:space="0" w:color="auto"/>
        <w:bottom w:val="none" w:sz="0" w:space="0" w:color="auto"/>
        <w:right w:val="none" w:sz="0" w:space="0" w:color="auto"/>
      </w:divBdr>
    </w:div>
    <w:div w:id="1969703780">
      <w:bodyDiv w:val="1"/>
      <w:marLeft w:val="0"/>
      <w:marRight w:val="0"/>
      <w:marTop w:val="0"/>
      <w:marBottom w:val="0"/>
      <w:divBdr>
        <w:top w:val="none" w:sz="0" w:space="0" w:color="auto"/>
        <w:left w:val="none" w:sz="0" w:space="0" w:color="auto"/>
        <w:bottom w:val="none" w:sz="0" w:space="0" w:color="auto"/>
        <w:right w:val="none" w:sz="0" w:space="0" w:color="auto"/>
      </w:divBdr>
    </w:div>
    <w:div w:id="2024621523">
      <w:bodyDiv w:val="1"/>
      <w:marLeft w:val="0"/>
      <w:marRight w:val="0"/>
      <w:marTop w:val="0"/>
      <w:marBottom w:val="0"/>
      <w:divBdr>
        <w:top w:val="none" w:sz="0" w:space="0" w:color="auto"/>
        <w:left w:val="none" w:sz="0" w:space="0" w:color="auto"/>
        <w:bottom w:val="none" w:sz="0" w:space="0" w:color="auto"/>
        <w:right w:val="none" w:sz="0" w:space="0" w:color="auto"/>
      </w:divBdr>
    </w:div>
    <w:div w:id="2076080540">
      <w:bodyDiv w:val="1"/>
      <w:marLeft w:val="0"/>
      <w:marRight w:val="0"/>
      <w:marTop w:val="0"/>
      <w:marBottom w:val="0"/>
      <w:divBdr>
        <w:top w:val="none" w:sz="0" w:space="0" w:color="auto"/>
        <w:left w:val="none" w:sz="0" w:space="0" w:color="auto"/>
        <w:bottom w:val="none" w:sz="0" w:space="0" w:color="auto"/>
        <w:right w:val="none" w:sz="0" w:space="0" w:color="auto"/>
      </w:divBdr>
    </w:div>
    <w:div w:id="2091004461">
      <w:bodyDiv w:val="1"/>
      <w:marLeft w:val="0"/>
      <w:marRight w:val="0"/>
      <w:marTop w:val="0"/>
      <w:marBottom w:val="0"/>
      <w:divBdr>
        <w:top w:val="none" w:sz="0" w:space="0" w:color="auto"/>
        <w:left w:val="none" w:sz="0" w:space="0" w:color="auto"/>
        <w:bottom w:val="none" w:sz="0" w:space="0" w:color="auto"/>
        <w:right w:val="none" w:sz="0" w:space="0" w:color="auto"/>
      </w:divBdr>
      <w:divsChild>
        <w:div w:id="1651248377">
          <w:marLeft w:val="0"/>
          <w:marRight w:val="0"/>
          <w:marTop w:val="0"/>
          <w:marBottom w:val="0"/>
          <w:divBdr>
            <w:top w:val="none" w:sz="0" w:space="0" w:color="auto"/>
            <w:left w:val="none" w:sz="0" w:space="0" w:color="auto"/>
            <w:bottom w:val="none" w:sz="0" w:space="0" w:color="auto"/>
            <w:right w:val="none" w:sz="0" w:space="0" w:color="auto"/>
          </w:divBdr>
        </w:div>
        <w:div w:id="1159005851">
          <w:marLeft w:val="0"/>
          <w:marRight w:val="0"/>
          <w:marTop w:val="0"/>
          <w:marBottom w:val="0"/>
          <w:divBdr>
            <w:top w:val="none" w:sz="0" w:space="0" w:color="auto"/>
            <w:left w:val="none" w:sz="0" w:space="0" w:color="auto"/>
            <w:bottom w:val="none" w:sz="0" w:space="0" w:color="auto"/>
            <w:right w:val="none" w:sz="0" w:space="0" w:color="auto"/>
          </w:divBdr>
        </w:div>
      </w:divsChild>
    </w:div>
    <w:div w:id="2111120406">
      <w:bodyDiv w:val="1"/>
      <w:marLeft w:val="0"/>
      <w:marRight w:val="0"/>
      <w:marTop w:val="0"/>
      <w:marBottom w:val="0"/>
      <w:divBdr>
        <w:top w:val="none" w:sz="0" w:space="0" w:color="auto"/>
        <w:left w:val="none" w:sz="0" w:space="0" w:color="auto"/>
        <w:bottom w:val="none" w:sz="0" w:space="0" w:color="auto"/>
        <w:right w:val="none" w:sz="0" w:space="0" w:color="auto"/>
      </w:divBdr>
    </w:div>
    <w:div w:id="2111317536">
      <w:bodyDiv w:val="1"/>
      <w:marLeft w:val="0"/>
      <w:marRight w:val="0"/>
      <w:marTop w:val="0"/>
      <w:marBottom w:val="0"/>
      <w:divBdr>
        <w:top w:val="none" w:sz="0" w:space="0" w:color="auto"/>
        <w:left w:val="none" w:sz="0" w:space="0" w:color="auto"/>
        <w:bottom w:val="none" w:sz="0" w:space="0" w:color="auto"/>
        <w:right w:val="none" w:sz="0" w:space="0" w:color="auto"/>
      </w:divBdr>
    </w:div>
    <w:div w:id="2116820711">
      <w:bodyDiv w:val="1"/>
      <w:marLeft w:val="0"/>
      <w:marRight w:val="0"/>
      <w:marTop w:val="0"/>
      <w:marBottom w:val="0"/>
      <w:divBdr>
        <w:top w:val="none" w:sz="0" w:space="0" w:color="auto"/>
        <w:left w:val="none" w:sz="0" w:space="0" w:color="auto"/>
        <w:bottom w:val="none" w:sz="0" w:space="0" w:color="auto"/>
        <w:right w:val="none" w:sz="0" w:space="0" w:color="auto"/>
      </w:divBdr>
    </w:div>
    <w:div w:id="2117822282">
      <w:bodyDiv w:val="1"/>
      <w:marLeft w:val="0"/>
      <w:marRight w:val="0"/>
      <w:marTop w:val="0"/>
      <w:marBottom w:val="0"/>
      <w:divBdr>
        <w:top w:val="none" w:sz="0" w:space="0" w:color="auto"/>
        <w:left w:val="none" w:sz="0" w:space="0" w:color="auto"/>
        <w:bottom w:val="none" w:sz="0" w:space="0" w:color="auto"/>
        <w:right w:val="none" w:sz="0" w:space="0" w:color="auto"/>
      </w:divBdr>
      <w:divsChild>
        <w:div w:id="1869027037">
          <w:marLeft w:val="0"/>
          <w:marRight w:val="0"/>
          <w:marTop w:val="0"/>
          <w:marBottom w:val="0"/>
          <w:divBdr>
            <w:top w:val="none" w:sz="0" w:space="0" w:color="auto"/>
            <w:left w:val="none" w:sz="0" w:space="0" w:color="auto"/>
            <w:bottom w:val="none" w:sz="0" w:space="0" w:color="auto"/>
            <w:right w:val="none" w:sz="0" w:space="0" w:color="auto"/>
          </w:divBdr>
        </w:div>
        <w:div w:id="296031622">
          <w:marLeft w:val="0"/>
          <w:marRight w:val="0"/>
          <w:marTop w:val="0"/>
          <w:marBottom w:val="0"/>
          <w:divBdr>
            <w:top w:val="none" w:sz="0" w:space="0" w:color="auto"/>
            <w:left w:val="none" w:sz="0" w:space="0" w:color="auto"/>
            <w:bottom w:val="none" w:sz="0" w:space="0" w:color="auto"/>
            <w:right w:val="none" w:sz="0" w:space="0" w:color="auto"/>
          </w:divBdr>
        </w:div>
        <w:div w:id="1217428957">
          <w:marLeft w:val="0"/>
          <w:marRight w:val="0"/>
          <w:marTop w:val="0"/>
          <w:marBottom w:val="0"/>
          <w:divBdr>
            <w:top w:val="none" w:sz="0" w:space="0" w:color="auto"/>
            <w:left w:val="none" w:sz="0" w:space="0" w:color="auto"/>
            <w:bottom w:val="none" w:sz="0" w:space="0" w:color="auto"/>
            <w:right w:val="none" w:sz="0" w:space="0" w:color="auto"/>
          </w:divBdr>
        </w:div>
        <w:div w:id="937639997">
          <w:marLeft w:val="0"/>
          <w:marRight w:val="0"/>
          <w:marTop w:val="0"/>
          <w:marBottom w:val="0"/>
          <w:divBdr>
            <w:top w:val="none" w:sz="0" w:space="0" w:color="auto"/>
            <w:left w:val="none" w:sz="0" w:space="0" w:color="auto"/>
            <w:bottom w:val="none" w:sz="0" w:space="0" w:color="auto"/>
            <w:right w:val="none" w:sz="0" w:space="0" w:color="auto"/>
          </w:divBdr>
        </w:div>
      </w:divsChild>
    </w:div>
    <w:div w:id="2140680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14</Pages>
  <Words>3939</Words>
  <Characters>21669</Characters>
  <Application>Microsoft Office Word</Application>
  <DocSecurity>0</DocSecurity>
  <Lines>180</Lines>
  <Paragraphs>51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Georges Cherry</dc:creator>
  <cp:keywords/>
  <dc:description/>
  <cp:lastModifiedBy>Georges Cherry</cp:lastModifiedBy>
  <cp:revision>3</cp:revision>
  <cp:lastPrinted>2024-10-21T07:08:00Z</cp:lastPrinted>
  <dcterms:created xsi:type="dcterms:W3CDTF">2026-08-12T19:06:00Z</dcterms:created>
  <dcterms:modified xsi:type="dcterms:W3CDTF">2026-08-12T19:08:00Z</dcterms:modified>
</cp:coreProperties>
</file>