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CC52" w14:textId="77777777" w:rsidR="00541321" w:rsidRPr="00541321" w:rsidRDefault="00541321" w:rsidP="00541321">
      <w:pPr>
        <w:pStyle w:val="Titre"/>
      </w:pPr>
      <w:r w:rsidRPr="00541321">
        <w:rPr>
          <w:rFonts w:ascii="Segoe UI Emoji" w:hAnsi="Segoe UI Emoji" w:cs="Segoe UI Emoji"/>
        </w:rPr>
        <w:t>🧾</w:t>
      </w:r>
      <w:r w:rsidRPr="00541321">
        <w:t xml:space="preserve"> </w:t>
      </w:r>
      <w:r w:rsidRPr="00541321">
        <w:rPr>
          <w:rFonts w:eastAsia="Times New Roman"/>
        </w:rPr>
        <w:t>Résumé du Panorama de la cybermenace 2024 – ANSSI</w:t>
      </w:r>
    </w:p>
    <w:p w14:paraId="7B11A537" w14:textId="77777777" w:rsidR="00541321" w:rsidRDefault="00541321" w:rsidP="00541321">
      <w:r w:rsidRPr="00541321">
        <w:t>Document complet disponible ici :</w:t>
      </w:r>
    </w:p>
    <w:p w14:paraId="57E23B7A" w14:textId="77777777" w:rsidR="00541321" w:rsidRDefault="00541321" w:rsidP="00541321">
      <w:r w:rsidRPr="00541321">
        <w:rPr>
          <w:rFonts w:ascii="Segoe UI Emoji" w:hAnsi="Segoe UI Emoji" w:cs="Segoe UI Emoji"/>
        </w:rPr>
        <w:t>📄</w:t>
      </w:r>
      <w:r w:rsidRPr="00541321">
        <w:t xml:space="preserve"> Panorama de la cybermenace 2024 - ANSSI (PDF)</w:t>
      </w:r>
    </w:p>
    <w:p w14:paraId="340E234E" w14:textId="6EFC15EE" w:rsidR="00541321" w:rsidRPr="00541321" w:rsidRDefault="00541321" w:rsidP="00541321">
      <w:r w:rsidRPr="00541321">
        <w:rPr>
          <w:rFonts w:ascii="Segoe UI Emoji" w:hAnsi="Segoe UI Emoji" w:cs="Segoe UI Emoji"/>
        </w:rPr>
        <w:t>🔗</w:t>
      </w:r>
      <w:r w:rsidRPr="00541321">
        <w:t xml:space="preserve"> </w:t>
      </w:r>
      <w:hyperlink r:id="rId7" w:tgtFrame="_new" w:history="1">
        <w:r w:rsidRPr="00541321">
          <w:rPr>
            <w:rStyle w:val="Lienhypertexte"/>
          </w:rPr>
          <w:t>Site officiel de l’ANSSI</w:t>
        </w:r>
      </w:hyperlink>
    </w:p>
    <w:p w14:paraId="1D6D460C" w14:textId="77777777" w:rsidR="00541321" w:rsidRPr="00541321" w:rsidRDefault="00541321" w:rsidP="00541321">
      <w:r w:rsidRPr="00541321">
        <w:pict w14:anchorId="416715C9">
          <v:rect id="_x0000_i1079" style="width:0;height:1.5pt" o:hralign="center" o:hrstd="t" o:hr="t" fillcolor="#a0a0a0" stroked="f"/>
        </w:pict>
      </w:r>
    </w:p>
    <w:p w14:paraId="0425049E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🎯</w:t>
      </w:r>
      <w:r w:rsidRPr="00541321">
        <w:t xml:space="preserve"> Objectif</w:t>
      </w:r>
    </w:p>
    <w:p w14:paraId="1B2ED51A" w14:textId="77777777" w:rsidR="00541321" w:rsidRPr="00541321" w:rsidRDefault="00541321" w:rsidP="00541321">
      <w:r w:rsidRPr="00541321">
        <w:t>Document de synthèse publié annuellement par l’ANSSI, il analyse les principales menaces, attaques, techniques et tendances de cybersécurité observées en France sur l'année 2023. Il vise à sensibiliser les institutions, entreprises et partenaires à la réalité opérationnelle des cyberattaques.</w:t>
      </w:r>
    </w:p>
    <w:p w14:paraId="6EB206A8" w14:textId="77777777" w:rsidR="00541321" w:rsidRPr="00541321" w:rsidRDefault="00541321" w:rsidP="00541321">
      <w:r w:rsidRPr="00541321">
        <w:pict w14:anchorId="2ABBA1A8">
          <v:rect id="_x0000_i1080" style="width:0;height:1.5pt" o:hralign="center" o:hrstd="t" o:hr="t" fillcolor="#a0a0a0" stroked="f"/>
        </w:pict>
      </w:r>
    </w:p>
    <w:p w14:paraId="3EB64E6C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🧨</w:t>
      </w:r>
      <w:r w:rsidRPr="00541321">
        <w:t xml:space="preserve"> Acteurs menaçants principaux</w:t>
      </w:r>
    </w:p>
    <w:p w14:paraId="72EB5495" w14:textId="77777777" w:rsidR="00541321" w:rsidRPr="00541321" w:rsidRDefault="00541321" w:rsidP="00541321">
      <w:r w:rsidRPr="00541321">
        <w:t>Cybercriminels (rançongiciels, extorsion)</w:t>
      </w:r>
    </w:p>
    <w:p w14:paraId="4918BFAE" w14:textId="77777777" w:rsidR="00541321" w:rsidRPr="00541321" w:rsidRDefault="00541321" w:rsidP="00541321">
      <w:r w:rsidRPr="00541321">
        <w:t>États étrangers (Russie, Chine)</w:t>
      </w:r>
    </w:p>
    <w:p w14:paraId="557E513F" w14:textId="77777777" w:rsidR="00541321" w:rsidRPr="00541321" w:rsidRDefault="00541321" w:rsidP="00541321">
      <w:r w:rsidRPr="00541321">
        <w:t>Hacktivistes (groupes idéologiques)</w:t>
      </w:r>
    </w:p>
    <w:p w14:paraId="69FFD253" w14:textId="77777777" w:rsidR="00541321" w:rsidRPr="00541321" w:rsidRDefault="00541321" w:rsidP="00541321">
      <w:r w:rsidRPr="00541321">
        <w:pict w14:anchorId="7B356825">
          <v:rect id="_x0000_i1081" style="width:0;height:1.5pt" o:hralign="center" o:hrstd="t" o:hr="t" fillcolor="#a0a0a0" stroked="f"/>
        </w:pict>
      </w:r>
    </w:p>
    <w:p w14:paraId="16349E56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🏟️</w:t>
      </w:r>
      <w:r w:rsidRPr="00541321">
        <w:t xml:space="preserve"> Événements majeurs</w:t>
      </w:r>
    </w:p>
    <w:p w14:paraId="7BAAF718" w14:textId="77777777" w:rsidR="00541321" w:rsidRPr="00541321" w:rsidRDefault="00541321" w:rsidP="00541321">
      <w:r w:rsidRPr="00541321">
        <w:t>Jeux Olympiques et Paralympiques Paris 2024 : surveillance renforcée, attaques observées mais sans interruption des épreuves.</w:t>
      </w:r>
    </w:p>
    <w:p w14:paraId="68D65A36" w14:textId="77777777" w:rsidR="00541321" w:rsidRPr="00541321" w:rsidRDefault="00541321" w:rsidP="00541321">
      <w:r w:rsidRPr="00541321">
        <w:t>Attaques par rançongiciel contre l’université Paris-Saclay et la RMN.</w:t>
      </w:r>
    </w:p>
    <w:p w14:paraId="024FCB9F" w14:textId="77777777" w:rsidR="00541321" w:rsidRPr="00541321" w:rsidRDefault="00541321" w:rsidP="00541321">
      <w:r w:rsidRPr="00541321">
        <w:t>Tentatives d’espionnage et de désinformation dans un contexte géopolitique tendu.</w:t>
      </w:r>
    </w:p>
    <w:p w14:paraId="4A434BDB" w14:textId="77777777" w:rsidR="00541321" w:rsidRPr="00541321" w:rsidRDefault="00541321" w:rsidP="00541321">
      <w:r w:rsidRPr="00541321">
        <w:pict w14:anchorId="4AE94389">
          <v:rect id="_x0000_i1082" style="width:0;height:1.5pt" o:hralign="center" o:hrstd="t" o:hr="t" fillcolor="#a0a0a0" stroked="f"/>
        </w:pict>
      </w:r>
    </w:p>
    <w:p w14:paraId="12C1FA23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🔧</w:t>
      </w:r>
      <w:r w:rsidRPr="00541321">
        <w:t xml:space="preserve"> Techniques d’attaque en hausse</w:t>
      </w:r>
    </w:p>
    <w:p w14:paraId="36A5D892" w14:textId="77777777" w:rsidR="00541321" w:rsidRPr="00541321" w:rsidRDefault="00541321" w:rsidP="00541321">
      <w:r w:rsidRPr="00541321">
        <w:t>Chaîne d’approvisionnement (logicielle et prestataires)</w:t>
      </w:r>
    </w:p>
    <w:p w14:paraId="13723A4D" w14:textId="437C2BF0" w:rsidR="00541321" w:rsidRPr="00541321" w:rsidRDefault="00541321" w:rsidP="00541321">
      <w:r w:rsidRPr="00541321">
        <w:t xml:space="preserve">Exploitation de vulnérabilités sur les équipements en bordure de réseau (VPN, </w:t>
      </w:r>
      <w:r w:rsidRPr="00541321">
        <w:t>pares-feux</w:t>
      </w:r>
      <w:r w:rsidRPr="00541321">
        <w:t>, etc.)</w:t>
      </w:r>
    </w:p>
    <w:p w14:paraId="2033469C" w14:textId="77777777" w:rsidR="00541321" w:rsidRPr="00541321" w:rsidRDefault="00541321" w:rsidP="00541321">
      <w:r w:rsidRPr="00541321">
        <w:t>Utilisation d’infrastructures d’anonymisation</w:t>
      </w:r>
    </w:p>
    <w:p w14:paraId="6A288FB5" w14:textId="77777777" w:rsidR="00541321" w:rsidRPr="00541321" w:rsidRDefault="00541321" w:rsidP="00541321">
      <w:r w:rsidRPr="00541321">
        <w:t>Professionnalisation des cybercriminels et partage d’outils avec des acteurs étatiques</w:t>
      </w:r>
    </w:p>
    <w:p w14:paraId="311E0612" w14:textId="77777777" w:rsidR="00541321" w:rsidRPr="00541321" w:rsidRDefault="00541321" w:rsidP="00541321">
      <w:r w:rsidRPr="00541321">
        <w:pict w14:anchorId="71D0AE6A">
          <v:rect id="_x0000_i1083" style="width:0;height:1.5pt" o:hralign="center" o:hrstd="t" o:hr="t" fillcolor="#a0a0a0" stroked="f"/>
        </w:pict>
      </w:r>
    </w:p>
    <w:p w14:paraId="67DBA8EB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💰</w:t>
      </w:r>
      <w:r w:rsidRPr="00541321">
        <w:t xml:space="preserve"> Finalités des attaques</w:t>
      </w:r>
    </w:p>
    <w:p w14:paraId="70EC2B0A" w14:textId="77777777" w:rsidR="00541321" w:rsidRPr="00541321" w:rsidRDefault="00541321" w:rsidP="00541321">
      <w:r w:rsidRPr="00541321">
        <w:t>Financières : rançongiciels, extorsion de données.</w:t>
      </w:r>
    </w:p>
    <w:p w14:paraId="2F3C1F83" w14:textId="77777777" w:rsidR="00541321" w:rsidRPr="00541321" w:rsidRDefault="00541321" w:rsidP="00541321">
      <w:r w:rsidRPr="00541321">
        <w:t>Politiques : déstabilisation et influence (DDoS, sabotage, hameçonnage).</w:t>
      </w:r>
    </w:p>
    <w:p w14:paraId="3091A840" w14:textId="77777777" w:rsidR="00541321" w:rsidRPr="00541321" w:rsidRDefault="00541321" w:rsidP="00541321">
      <w:r w:rsidRPr="00541321">
        <w:t>Stratégiques : espionnage (télécoms, services publics, cloud).</w:t>
      </w:r>
    </w:p>
    <w:p w14:paraId="5EF079E9" w14:textId="77777777" w:rsidR="00541321" w:rsidRPr="00541321" w:rsidRDefault="00541321" w:rsidP="00541321">
      <w:r w:rsidRPr="00541321">
        <w:pict w14:anchorId="6DC01BEE">
          <v:rect id="_x0000_i1084" style="width:0;height:1.5pt" o:hralign="center" o:hrstd="t" o:hr="t" fillcolor="#a0a0a0" stroked="f"/>
        </w:pict>
      </w:r>
    </w:p>
    <w:p w14:paraId="4A81D79B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🛡️</w:t>
      </w:r>
      <w:r w:rsidRPr="00541321">
        <w:t xml:space="preserve"> Recommandations de l’ANSSI</w:t>
      </w:r>
    </w:p>
    <w:p w14:paraId="723927BA" w14:textId="77777777" w:rsidR="00541321" w:rsidRPr="00541321" w:rsidRDefault="00541321" w:rsidP="00541321">
      <w:r w:rsidRPr="00541321">
        <w:t>Sécurisation des SI (mises à jour, durcissement, cloisonnement).</w:t>
      </w:r>
    </w:p>
    <w:p w14:paraId="15B60348" w14:textId="77777777" w:rsidR="00541321" w:rsidRPr="00541321" w:rsidRDefault="00541321" w:rsidP="00541321">
      <w:r w:rsidRPr="00541321">
        <w:lastRenderedPageBreak/>
        <w:t>Supervision active : détection comportementale.</w:t>
      </w:r>
    </w:p>
    <w:p w14:paraId="02A8AC9D" w14:textId="77777777" w:rsidR="00541321" w:rsidRPr="00541321" w:rsidRDefault="00541321" w:rsidP="00541321">
      <w:r w:rsidRPr="00541321">
        <w:t>Réponse à incident structurée.</w:t>
      </w:r>
    </w:p>
    <w:p w14:paraId="1BF2B324" w14:textId="77777777" w:rsidR="00541321" w:rsidRPr="00541321" w:rsidRDefault="00541321" w:rsidP="00541321">
      <w:r w:rsidRPr="00541321">
        <w:t>Priorisation de la sécurité sur les équipements critiques (Active Directory, VPN, sauvegardes hors ligne).</w:t>
      </w:r>
    </w:p>
    <w:p w14:paraId="48CF3715" w14:textId="77777777" w:rsidR="00541321" w:rsidRPr="00541321" w:rsidRDefault="00541321" w:rsidP="00541321">
      <w:r w:rsidRPr="00541321">
        <w:t>Segmentation réseau, authentification forte, plans de remédiation.</w:t>
      </w:r>
    </w:p>
    <w:p w14:paraId="50810AA7" w14:textId="77777777" w:rsidR="00541321" w:rsidRPr="00541321" w:rsidRDefault="00541321" w:rsidP="00541321">
      <w:r w:rsidRPr="00541321">
        <w:pict w14:anchorId="7DFC6A60">
          <v:rect id="_x0000_i1085" style="width:0;height:1.5pt" o:hralign="center" o:hrstd="t" o:hr="t" fillcolor="#a0a0a0" stroked="f"/>
        </w:pict>
      </w:r>
    </w:p>
    <w:p w14:paraId="01828356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📊</w:t>
      </w:r>
      <w:r w:rsidRPr="00541321">
        <w:t xml:space="preserve"> Chiffres clés</w:t>
      </w:r>
    </w:p>
    <w:p w14:paraId="06F5257B" w14:textId="77777777" w:rsidR="00541321" w:rsidRPr="00541321" w:rsidRDefault="00541321" w:rsidP="00541321">
      <w:r w:rsidRPr="00541321">
        <w:t>4386 événements de sécurité traités en 2023 (+15 %).</w:t>
      </w:r>
    </w:p>
    <w:p w14:paraId="05AB8BBF" w14:textId="77777777" w:rsidR="00541321" w:rsidRPr="00541321" w:rsidRDefault="00541321" w:rsidP="00541321">
      <w:r w:rsidRPr="00541321">
        <w:t>3004 signalements, 1361 incidents confirmés.</w:t>
      </w:r>
    </w:p>
    <w:p w14:paraId="211CD5E0" w14:textId="77777777" w:rsidR="00541321" w:rsidRPr="00541321" w:rsidRDefault="00541321" w:rsidP="00541321">
      <w:r w:rsidRPr="00541321">
        <w:t>Pics lors de la période des JOP (mai–septembre 2023).</w:t>
      </w:r>
    </w:p>
    <w:p w14:paraId="6A45A609" w14:textId="77777777" w:rsidR="00541321" w:rsidRPr="00541321" w:rsidRDefault="00541321" w:rsidP="00541321">
      <w:r w:rsidRPr="00541321">
        <w:pict w14:anchorId="5789DAE3">
          <v:rect id="_x0000_i1086" style="width:0;height:1.5pt" o:hralign="center" o:hrstd="t" o:hr="t" fillcolor="#a0a0a0" stroked="f"/>
        </w:pict>
      </w:r>
    </w:p>
    <w:p w14:paraId="0CFF9D8C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📘</w:t>
      </w:r>
      <w:r w:rsidRPr="00541321">
        <w:t xml:space="preserve"> Cadre réglementaire</w:t>
      </w:r>
    </w:p>
    <w:p w14:paraId="454BBFCD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🇪🇺</w:t>
      </w:r>
      <w:r w:rsidRPr="00541321">
        <w:t xml:space="preserve"> Cyber </w:t>
      </w:r>
      <w:proofErr w:type="spellStart"/>
      <w:r w:rsidRPr="00541321">
        <w:t>Resilience</w:t>
      </w:r>
      <w:proofErr w:type="spellEnd"/>
      <w:r w:rsidRPr="00541321">
        <w:t xml:space="preserve"> </w:t>
      </w:r>
      <w:proofErr w:type="spellStart"/>
      <w:r w:rsidRPr="00541321">
        <w:t>Act</w:t>
      </w:r>
      <w:proofErr w:type="spellEnd"/>
      <w:r w:rsidRPr="00541321">
        <w:t xml:space="preserve"> (CRA)</w:t>
      </w:r>
    </w:p>
    <w:p w14:paraId="060A014E" w14:textId="77777777" w:rsidR="00541321" w:rsidRPr="00541321" w:rsidRDefault="00541321" w:rsidP="00541321">
      <w:r w:rsidRPr="00541321">
        <w:t>Adopté le 23 octobre 2024 par l’Union européenne, ce règlement impose :</w:t>
      </w:r>
    </w:p>
    <w:p w14:paraId="48E0BB0B" w14:textId="77777777" w:rsidR="00541321" w:rsidRPr="00541321" w:rsidRDefault="00541321" w:rsidP="00541321">
      <w:r w:rsidRPr="00541321">
        <w:t>Une cybersécurité intégrée dès la conception des produits numériques.</w:t>
      </w:r>
    </w:p>
    <w:p w14:paraId="70746731" w14:textId="77777777" w:rsidR="00541321" w:rsidRPr="00541321" w:rsidRDefault="00541321" w:rsidP="00541321">
      <w:r w:rsidRPr="00541321">
        <w:t>Des configurations sécurisées par défaut.</w:t>
      </w:r>
    </w:p>
    <w:p w14:paraId="3CA7A69B" w14:textId="77777777" w:rsidR="00541321" w:rsidRPr="00541321" w:rsidRDefault="00541321" w:rsidP="00541321">
      <w:r w:rsidRPr="00541321">
        <w:t>Une obligation de notification des vulnérabilités.</w:t>
      </w:r>
    </w:p>
    <w:p w14:paraId="22CDFED7" w14:textId="77777777" w:rsidR="00541321" w:rsidRDefault="00541321" w:rsidP="00541321">
      <w:r w:rsidRPr="00541321">
        <w:rPr>
          <w:rFonts w:ascii="Segoe UI Emoji" w:hAnsi="Segoe UI Emoji" w:cs="Segoe UI Emoji"/>
        </w:rPr>
        <w:t>📄</w:t>
      </w:r>
      <w:r w:rsidRPr="00541321">
        <w:t xml:space="preserve"> Texte officiel :</w:t>
      </w:r>
    </w:p>
    <w:p w14:paraId="06AF600E" w14:textId="1D10A671" w:rsidR="00541321" w:rsidRPr="00541321" w:rsidRDefault="00541321" w:rsidP="00541321">
      <w:r w:rsidRPr="00541321">
        <w:rPr>
          <w:rFonts w:ascii="Segoe UI Emoji" w:hAnsi="Segoe UI Emoji" w:cs="Segoe UI Emoji"/>
        </w:rPr>
        <w:t>👉</w:t>
      </w:r>
      <w:r w:rsidRPr="00541321">
        <w:t xml:space="preserve"> </w:t>
      </w:r>
      <w:hyperlink r:id="rId8" w:tgtFrame="_new" w:history="1">
        <w:r w:rsidRPr="00541321">
          <w:rPr>
            <w:rStyle w:val="Lienhypertexte"/>
          </w:rPr>
          <w:t xml:space="preserve">Règlement (UE) 2024/2847 dit Cyber </w:t>
        </w:r>
        <w:proofErr w:type="spellStart"/>
        <w:r w:rsidRPr="00541321">
          <w:rPr>
            <w:rStyle w:val="Lienhypertexte"/>
          </w:rPr>
          <w:t>Resilience</w:t>
        </w:r>
        <w:proofErr w:type="spellEnd"/>
        <w:r w:rsidRPr="00541321">
          <w:rPr>
            <w:rStyle w:val="Lienhypertexte"/>
          </w:rPr>
          <w:t xml:space="preserve"> </w:t>
        </w:r>
        <w:proofErr w:type="spellStart"/>
        <w:r w:rsidRPr="00541321">
          <w:rPr>
            <w:rStyle w:val="Lienhypertexte"/>
          </w:rPr>
          <w:t>Act</w:t>
        </w:r>
        <w:proofErr w:type="spellEnd"/>
        <w:r w:rsidRPr="00541321">
          <w:rPr>
            <w:rStyle w:val="Lienhypertexte"/>
          </w:rPr>
          <w:t xml:space="preserve"> (EUR-Lex)</w:t>
        </w:r>
      </w:hyperlink>
    </w:p>
    <w:p w14:paraId="1104A11A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🇫🇷</w:t>
      </w:r>
      <w:r w:rsidRPr="00541321">
        <w:t xml:space="preserve"> Dispositif national de signalement des vulnérabilités</w:t>
      </w:r>
    </w:p>
    <w:p w14:paraId="79A515C5" w14:textId="77777777" w:rsidR="00541321" w:rsidRPr="00541321" w:rsidRDefault="00541321" w:rsidP="00541321">
      <w:r w:rsidRPr="00541321">
        <w:t>Article L.2321-4 et L.2321-4-1 du Code de la défense</w:t>
      </w:r>
    </w:p>
    <w:p w14:paraId="4D4110AA" w14:textId="77777777" w:rsidR="00541321" w:rsidRPr="00541321" w:rsidRDefault="00541321" w:rsidP="00541321">
      <w:r w:rsidRPr="00541321">
        <w:t>Oblige les éditeurs de logiciels à notifier l’ANSSI des vulnérabilités et incidents majeurs</w:t>
      </w:r>
    </w:p>
    <w:p w14:paraId="125C12FD" w14:textId="77777777" w:rsidR="00541321" w:rsidRDefault="00541321" w:rsidP="00541321">
      <w:r w:rsidRPr="00541321">
        <w:rPr>
          <w:rFonts w:ascii="Segoe UI Emoji" w:hAnsi="Segoe UI Emoji" w:cs="Segoe UI Emoji"/>
        </w:rPr>
        <w:t>📄</w:t>
      </w:r>
      <w:r w:rsidRPr="00541321">
        <w:t xml:space="preserve"> Texte officiel :</w:t>
      </w:r>
    </w:p>
    <w:p w14:paraId="549CAD64" w14:textId="77777777" w:rsidR="00541321" w:rsidRDefault="00541321" w:rsidP="00541321">
      <w:r w:rsidRPr="00541321">
        <w:rPr>
          <w:rFonts w:ascii="Segoe UI Emoji" w:hAnsi="Segoe UI Emoji" w:cs="Segoe UI Emoji"/>
        </w:rPr>
        <w:t>👉</w:t>
      </w:r>
      <w:r w:rsidRPr="00541321">
        <w:t xml:space="preserve"> Code de la défense – Légifrance – L2321-4</w:t>
      </w:r>
    </w:p>
    <w:p w14:paraId="54292B63" w14:textId="71513CF6" w:rsidR="00541321" w:rsidRPr="00541321" w:rsidRDefault="00541321" w:rsidP="00541321">
      <w:r w:rsidRPr="00541321">
        <w:rPr>
          <w:rFonts w:ascii="Segoe UI Emoji" w:hAnsi="Segoe UI Emoji" w:cs="Segoe UI Emoji"/>
        </w:rPr>
        <w:t>👉</w:t>
      </w:r>
      <w:r w:rsidRPr="00541321">
        <w:t xml:space="preserve"> Code de la défense – L2321-4-1 (créé en 2024)</w:t>
      </w:r>
    </w:p>
    <w:p w14:paraId="4A7268CE" w14:textId="77777777" w:rsidR="00541321" w:rsidRPr="00541321" w:rsidRDefault="00541321" w:rsidP="00541321">
      <w:r w:rsidRPr="00541321">
        <w:rPr>
          <w:rFonts w:ascii="Segoe UI Emoji" w:hAnsi="Segoe UI Emoji" w:cs="Segoe UI Emoji"/>
        </w:rPr>
        <w:t>🔐</w:t>
      </w:r>
      <w:r w:rsidRPr="00541321">
        <w:t xml:space="preserve"> CERT-FR – Coordination de vulnérabilités</w:t>
      </w:r>
    </w:p>
    <w:p w14:paraId="222B79A2" w14:textId="77777777" w:rsidR="00541321" w:rsidRPr="00541321" w:rsidRDefault="00541321" w:rsidP="00541321">
      <w:r w:rsidRPr="00541321">
        <w:t>Opéré par l’ANSSI, le CERT-FR est chargé du traitement sécurisé des vulnérabilités :</w:t>
      </w:r>
    </w:p>
    <w:p w14:paraId="440152AC" w14:textId="77777777" w:rsidR="00541321" w:rsidRDefault="00541321" w:rsidP="00541321">
      <w:r w:rsidRPr="00541321">
        <w:t>Plateforme officielle :</w:t>
      </w:r>
    </w:p>
    <w:p w14:paraId="78E60AAC" w14:textId="19B4B145" w:rsidR="00541321" w:rsidRPr="00541321" w:rsidRDefault="00541321" w:rsidP="00541321">
      <w:r w:rsidRPr="00541321">
        <w:rPr>
          <w:rFonts w:ascii="Segoe UI Emoji" w:hAnsi="Segoe UI Emoji" w:cs="Segoe UI Emoji"/>
        </w:rPr>
        <w:t>👉</w:t>
      </w:r>
      <w:r w:rsidRPr="00541321">
        <w:t xml:space="preserve"> </w:t>
      </w:r>
      <w:hyperlink r:id="rId9" w:anchor="/declarations" w:tgtFrame="_new" w:history="1">
        <w:r w:rsidRPr="00541321">
          <w:rPr>
            <w:rStyle w:val="Lienhypertexte"/>
          </w:rPr>
          <w:t xml:space="preserve">Déclaration au CERT-FR via </w:t>
        </w:r>
        <w:proofErr w:type="spellStart"/>
        <w:r w:rsidRPr="00541321">
          <w:rPr>
            <w:rStyle w:val="Lienhypertexte"/>
          </w:rPr>
          <w:t>ClubSSI</w:t>
        </w:r>
        <w:proofErr w:type="spellEnd"/>
      </w:hyperlink>
    </w:p>
    <w:p w14:paraId="2C346BFC" w14:textId="77777777" w:rsidR="00541321" w:rsidRPr="00541321" w:rsidRDefault="00541321" w:rsidP="00541321">
      <w:r w:rsidRPr="00541321">
        <w:pict w14:anchorId="5E9F1399">
          <v:rect id="_x0000_i1087" style="width:0;height:1.5pt" o:hralign="center" o:hrstd="t" o:hr="t" fillcolor="#a0a0a0" stroked="f"/>
        </w:pict>
      </w:r>
    </w:p>
    <w:sectPr w:rsidR="00541321" w:rsidRPr="00541321" w:rsidSect="004D247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94FD" w14:textId="77777777" w:rsidR="00C94170" w:rsidRDefault="00C94170" w:rsidP="004C7BF0">
      <w:r>
        <w:separator/>
      </w:r>
    </w:p>
  </w:endnote>
  <w:endnote w:type="continuationSeparator" w:id="0">
    <w:p w14:paraId="69E27BF8" w14:textId="77777777" w:rsidR="00C94170" w:rsidRDefault="00C94170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D95C9E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2EF0" w14:textId="77777777" w:rsidR="00C94170" w:rsidRDefault="00C94170" w:rsidP="004C7BF0">
      <w:r>
        <w:separator/>
      </w:r>
    </w:p>
  </w:footnote>
  <w:footnote w:type="continuationSeparator" w:id="0">
    <w:p w14:paraId="6D8351C4" w14:textId="77777777" w:rsidR="00C94170" w:rsidRDefault="00C94170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1626"/>
    <w:multiLevelType w:val="hybridMultilevel"/>
    <w:tmpl w:val="C504D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3659"/>
    <w:multiLevelType w:val="multilevel"/>
    <w:tmpl w:val="5CFE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27250"/>
    <w:multiLevelType w:val="multilevel"/>
    <w:tmpl w:val="94F2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C08F0"/>
    <w:multiLevelType w:val="multilevel"/>
    <w:tmpl w:val="2BFA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3370A"/>
    <w:multiLevelType w:val="multilevel"/>
    <w:tmpl w:val="6FF6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B154D"/>
    <w:multiLevelType w:val="multilevel"/>
    <w:tmpl w:val="C082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70BC8"/>
    <w:multiLevelType w:val="multilevel"/>
    <w:tmpl w:val="5D7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2168D"/>
    <w:multiLevelType w:val="multilevel"/>
    <w:tmpl w:val="A15C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868BF"/>
    <w:multiLevelType w:val="multilevel"/>
    <w:tmpl w:val="4EE0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25FAF"/>
    <w:multiLevelType w:val="multilevel"/>
    <w:tmpl w:val="19A8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96EFD"/>
    <w:multiLevelType w:val="multilevel"/>
    <w:tmpl w:val="7A9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4"/>
  </w:num>
  <w:num w:numId="2" w16cid:durableId="1969772821">
    <w:abstractNumId w:val="4"/>
  </w:num>
  <w:num w:numId="3" w16cid:durableId="993755049">
    <w:abstractNumId w:val="10"/>
  </w:num>
  <w:num w:numId="4" w16cid:durableId="88350905">
    <w:abstractNumId w:val="16"/>
  </w:num>
  <w:num w:numId="5" w16cid:durableId="1259873310">
    <w:abstractNumId w:val="0"/>
  </w:num>
  <w:num w:numId="6" w16cid:durableId="940913695">
    <w:abstractNumId w:val="7"/>
  </w:num>
  <w:num w:numId="7" w16cid:durableId="816412162">
    <w:abstractNumId w:val="11"/>
  </w:num>
  <w:num w:numId="8" w16cid:durableId="1636184094">
    <w:abstractNumId w:val="15"/>
  </w:num>
  <w:num w:numId="9" w16cid:durableId="1903522952">
    <w:abstractNumId w:val="5"/>
  </w:num>
  <w:num w:numId="10" w16cid:durableId="104270060">
    <w:abstractNumId w:val="13"/>
  </w:num>
  <w:num w:numId="11" w16cid:durableId="1575429618">
    <w:abstractNumId w:val="12"/>
  </w:num>
  <w:num w:numId="12" w16cid:durableId="1566913850">
    <w:abstractNumId w:val="17"/>
  </w:num>
  <w:num w:numId="13" w16cid:durableId="1244492017">
    <w:abstractNumId w:val="2"/>
  </w:num>
  <w:num w:numId="14" w16cid:durableId="128864969">
    <w:abstractNumId w:val="3"/>
  </w:num>
  <w:num w:numId="15" w16cid:durableId="1550411027">
    <w:abstractNumId w:val="6"/>
  </w:num>
  <w:num w:numId="16" w16cid:durableId="752511988">
    <w:abstractNumId w:val="8"/>
  </w:num>
  <w:num w:numId="17" w16cid:durableId="159582573">
    <w:abstractNumId w:val="9"/>
  </w:num>
  <w:num w:numId="18" w16cid:durableId="137411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C73CB"/>
    <w:rsid w:val="00135CDD"/>
    <w:rsid w:val="00267FD5"/>
    <w:rsid w:val="00316764"/>
    <w:rsid w:val="00346F55"/>
    <w:rsid w:val="004A6242"/>
    <w:rsid w:val="004C7BF0"/>
    <w:rsid w:val="004D247E"/>
    <w:rsid w:val="005172DB"/>
    <w:rsid w:val="00541321"/>
    <w:rsid w:val="00580F46"/>
    <w:rsid w:val="006460AB"/>
    <w:rsid w:val="00713AC4"/>
    <w:rsid w:val="00830A03"/>
    <w:rsid w:val="00B649B3"/>
    <w:rsid w:val="00C94170"/>
    <w:rsid w:val="00CA4633"/>
    <w:rsid w:val="00D95C9E"/>
    <w:rsid w:val="00F47F65"/>
    <w:rsid w:val="00F7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?uri=CELEX%3A32024R2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gouv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lub.ssi.gouv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2024-10-21T05:24:00Z</cp:lastPrinted>
  <dcterms:created xsi:type="dcterms:W3CDTF">2025-05-27T06:09:00Z</dcterms:created>
  <dcterms:modified xsi:type="dcterms:W3CDTF">2025-05-27T06:16:00Z</dcterms:modified>
</cp:coreProperties>
</file>