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151CC" w14:textId="09259F26" w:rsidR="00C72A81" w:rsidRPr="00C72A81" w:rsidRDefault="00C72A81" w:rsidP="00C72A81">
      <w:pPr>
        <w:pStyle w:val="Titre1"/>
      </w:pPr>
      <w:r w:rsidRPr="00C72A81">
        <w:t xml:space="preserve">FICHE 1 </w:t>
      </w:r>
      <w:r>
        <w:t>-</w:t>
      </w:r>
      <w:r w:rsidRPr="00C72A81">
        <w:t xml:space="preserve"> L’ENVIRONNEMENT FISCAL DU CONTRIBUABLE</w:t>
      </w:r>
    </w:p>
    <w:p w14:paraId="40CBCE29" w14:textId="77777777" w:rsidR="00C72A81" w:rsidRPr="00C72A81" w:rsidRDefault="00C72A81" w:rsidP="00C72A81">
      <w:pPr>
        <w:spacing w:after="0" w:line="240" w:lineRule="auto"/>
      </w:pPr>
      <w:r w:rsidRPr="00C72A81">
        <w:rPr>
          <w:b/>
          <w:bCs/>
        </w:rPr>
        <w:t>Droit vérifié au 12 août 2026</w:t>
      </w:r>
    </w:p>
    <w:p w14:paraId="65B0C692" w14:textId="6913B0E5" w:rsidR="00C72A81" w:rsidRPr="00C72A81" w:rsidRDefault="00C72A81" w:rsidP="00C72A81">
      <w:pPr>
        <w:spacing w:after="0" w:line="240" w:lineRule="auto"/>
      </w:pPr>
      <w:r w:rsidRPr="00C72A81">
        <w:t xml:space="preserve">La fiscalité repose sur un </w:t>
      </w:r>
      <w:r w:rsidRPr="00C72A81">
        <w:rPr>
          <w:b/>
          <w:bCs/>
        </w:rPr>
        <w:t>système essentiellement déclaratif</w:t>
      </w:r>
      <w:r>
        <w:t> :</w:t>
      </w:r>
      <w:r w:rsidRPr="00C72A81">
        <w:t xml:space="preserve"> le contribuable détermine et déclare les éléments permettant d’établir l’impôt et, pour de nombreux impôts professionnels, procède lui-même à sa liquidation et à son paiement. En contrepartie, l’administration fiscale dispose d’un pouvoir de contrôle.</w:t>
      </w:r>
    </w:p>
    <w:p w14:paraId="49BEBA69" w14:textId="5664E327" w:rsidR="00C72A81" w:rsidRPr="00C72A81" w:rsidRDefault="00C72A81" w:rsidP="00C72A81">
      <w:pPr>
        <w:spacing w:after="0" w:line="240" w:lineRule="auto"/>
      </w:pPr>
      <w:r w:rsidRPr="00C72A81">
        <w:t>Pour traiter une situation fiscale, il faut toujours identifier successivement</w:t>
      </w:r>
      <w:r>
        <w:t> :</w:t>
      </w:r>
    </w:p>
    <w:p w14:paraId="35023326" w14:textId="77777777" w:rsidR="00C72A81" w:rsidRPr="00C72A81" w:rsidRDefault="00C72A81" w:rsidP="00C72A81">
      <w:pPr>
        <w:spacing w:after="0" w:line="240" w:lineRule="auto"/>
      </w:pPr>
      <w:r w:rsidRPr="00C72A81">
        <w:rPr>
          <w:b/>
          <w:bCs/>
        </w:rPr>
        <w:t>Champ d’application → personne imposable → territorialité → assiette → liquidation → déclaration → paiement</w:t>
      </w:r>
    </w:p>
    <w:p w14:paraId="30710CF3" w14:textId="77777777" w:rsidR="00C72A81" w:rsidRPr="00C72A81" w:rsidRDefault="00C72A81" w:rsidP="00C72A81">
      <w:pPr>
        <w:pStyle w:val="Titre1"/>
      </w:pPr>
      <w:r w:rsidRPr="00C72A81">
        <w:t>1. Les prélèvements obligatoires et le vocabulaire fiscal</w:t>
      </w:r>
    </w:p>
    <w:p w14:paraId="7C0A9F70" w14:textId="77777777" w:rsidR="00C72A81" w:rsidRPr="00C72A81" w:rsidRDefault="00C72A81" w:rsidP="00C72A81">
      <w:pPr>
        <w:spacing w:after="0" w:line="240" w:lineRule="auto"/>
        <w:rPr>
          <w:b/>
          <w:bCs/>
        </w:rPr>
      </w:pPr>
      <w:r w:rsidRPr="00C72A81">
        <w:rPr>
          <w:b/>
          <w:bCs/>
        </w:rPr>
        <w:t>1.1. Les principaux prélèvements</w:t>
      </w:r>
    </w:p>
    <w:p w14:paraId="3E9391BC" w14:textId="77777777" w:rsidR="00C72A81" w:rsidRPr="00C72A81" w:rsidRDefault="00C72A81" w:rsidP="00C72A81">
      <w:pPr>
        <w:spacing w:after="0" w:line="240" w:lineRule="auto"/>
      </w:pPr>
      <w:r w:rsidRPr="00C72A81">
        <w:t>L’impôt permet de financer les charges publiques et de mettre en œuvre les politiques économiques et sociales. La Déclaration des droits de l’homme et du citoyen pose à la fois la nécessité de la contribution publique et son égale répartition en fonction des facultés contributives. Elle affirme également le principe du consentement à l’impôt.</w:t>
      </w:r>
    </w:p>
    <w:p w14:paraId="3E4AB17D" w14:textId="77777777" w:rsidR="00C72A81" w:rsidRPr="00C72A81" w:rsidRDefault="00C72A81" w:rsidP="00C72A81">
      <w:pPr>
        <w:spacing w:after="0" w:line="240" w:lineRule="auto"/>
      </w:pPr>
      <w:r w:rsidRPr="00C72A81">
        <w:t>Il convient de distinguer plusieurs notions.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58"/>
        <w:gridCol w:w="8798"/>
      </w:tblGrid>
      <w:tr w:rsidR="00C72A81" w:rsidRPr="00C72A81" w14:paraId="6AE02ED2" w14:textId="77777777" w:rsidTr="00C72A81">
        <w:trPr>
          <w:tblHeader/>
        </w:trPr>
        <w:tc>
          <w:tcPr>
            <w:tcW w:w="0" w:type="auto"/>
            <w:hideMark/>
          </w:tcPr>
          <w:p w14:paraId="5287DA3B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Notion</w:t>
            </w:r>
          </w:p>
        </w:tc>
        <w:tc>
          <w:tcPr>
            <w:tcW w:w="0" w:type="auto"/>
            <w:hideMark/>
          </w:tcPr>
          <w:p w14:paraId="40CBF0C3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Définition</w:t>
            </w:r>
          </w:p>
        </w:tc>
      </w:tr>
      <w:tr w:rsidR="00C72A81" w:rsidRPr="00C72A81" w14:paraId="54145323" w14:textId="77777777" w:rsidTr="00C72A81">
        <w:tc>
          <w:tcPr>
            <w:tcW w:w="0" w:type="auto"/>
            <w:hideMark/>
          </w:tcPr>
          <w:p w14:paraId="35712128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Impôt</w:t>
            </w:r>
          </w:p>
        </w:tc>
        <w:tc>
          <w:tcPr>
            <w:tcW w:w="0" w:type="auto"/>
            <w:hideMark/>
          </w:tcPr>
          <w:p w14:paraId="5011C08A" w14:textId="670DCC81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Prélèvement pécuniaire obligatoire établi par la puissance publique, sans contrepartie individualisée directe. Ex.</w:t>
            </w:r>
            <w:r w:rsidRPr="00C72A81">
              <w:rPr>
                <w:rFonts w:ascii="Calibri" w:hAnsi="Calibri" w:cs="Calibri"/>
                <w:sz w:val="20"/>
              </w:rPr>
              <w:t> :</w:t>
            </w:r>
            <w:r w:rsidRPr="00C72A81">
              <w:rPr>
                <w:rFonts w:ascii="Calibri" w:hAnsi="Calibri" w:cs="Calibri"/>
                <w:sz w:val="20"/>
              </w:rPr>
              <w:t xml:space="preserve"> impôt sur le revenu, impôt sur les sociétés.</w:t>
            </w:r>
          </w:p>
        </w:tc>
      </w:tr>
      <w:tr w:rsidR="00C72A81" w:rsidRPr="00C72A81" w14:paraId="3C72D9AD" w14:textId="77777777" w:rsidTr="00C72A81">
        <w:tc>
          <w:tcPr>
            <w:tcW w:w="0" w:type="auto"/>
            <w:hideMark/>
          </w:tcPr>
          <w:p w14:paraId="2AC639DC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Taxe fiscale</w:t>
            </w:r>
          </w:p>
        </w:tc>
        <w:tc>
          <w:tcPr>
            <w:tcW w:w="0" w:type="auto"/>
            <w:hideMark/>
          </w:tcPr>
          <w:p w14:paraId="11A68617" w14:textId="0FBAEC6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Imposition dont la dénomination ne préjuge pas de sa nature juridique. Ex.</w:t>
            </w:r>
            <w:r w:rsidRPr="00C72A81">
              <w:rPr>
                <w:rFonts w:ascii="Calibri" w:hAnsi="Calibri" w:cs="Calibri"/>
                <w:sz w:val="20"/>
              </w:rPr>
              <w:t> :</w:t>
            </w:r>
            <w:r w:rsidRPr="00C72A81">
              <w:rPr>
                <w:rFonts w:ascii="Calibri" w:hAnsi="Calibri" w:cs="Calibri"/>
                <w:sz w:val="20"/>
              </w:rPr>
              <w:t xml:space="preserve"> taxe sur la valeur ajoutée, taxe foncière.</w:t>
            </w:r>
          </w:p>
        </w:tc>
      </w:tr>
      <w:tr w:rsidR="00C72A81" w:rsidRPr="00C72A81" w14:paraId="4FB93693" w14:textId="77777777" w:rsidTr="00C72A81">
        <w:tc>
          <w:tcPr>
            <w:tcW w:w="0" w:type="auto"/>
            <w:hideMark/>
          </w:tcPr>
          <w:p w14:paraId="1D1599F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Cotisation sociale</w:t>
            </w:r>
          </w:p>
        </w:tc>
        <w:tc>
          <w:tcPr>
            <w:tcW w:w="0" w:type="auto"/>
            <w:hideMark/>
          </w:tcPr>
          <w:p w14:paraId="60C06395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Prélèvement obligatoire destiné au financement de la protection sociale et lié à l’ouverture ou au financement de droits sociaux.</w:t>
            </w:r>
          </w:p>
        </w:tc>
      </w:tr>
      <w:tr w:rsidR="00C72A81" w:rsidRPr="00C72A81" w14:paraId="29225419" w14:textId="77777777" w:rsidTr="00C72A81">
        <w:tc>
          <w:tcPr>
            <w:tcW w:w="0" w:type="auto"/>
            <w:hideMark/>
          </w:tcPr>
          <w:p w14:paraId="0F6F9161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Contribution sociale</w:t>
            </w:r>
          </w:p>
        </w:tc>
        <w:tc>
          <w:tcPr>
            <w:tcW w:w="0" w:type="auto"/>
            <w:hideMark/>
          </w:tcPr>
          <w:p w14:paraId="4628DFE6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Prélèvement destiné au financement de la protection sociale. Certaines contributions, notamment la CSG, présentent fiscalement le caractère d’une imposition.</w:t>
            </w:r>
          </w:p>
        </w:tc>
      </w:tr>
      <w:tr w:rsidR="00C72A81" w:rsidRPr="00C72A81" w14:paraId="33D588C3" w14:textId="77777777" w:rsidTr="00C72A81">
        <w:tc>
          <w:tcPr>
            <w:tcW w:w="0" w:type="auto"/>
            <w:hideMark/>
          </w:tcPr>
          <w:p w14:paraId="2500F8E2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Redevance</w:t>
            </w:r>
          </w:p>
        </w:tc>
        <w:tc>
          <w:tcPr>
            <w:tcW w:w="0" w:type="auto"/>
            <w:hideMark/>
          </w:tcPr>
          <w:p w14:paraId="3158B99D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Somme versée en contrepartie de l’utilisation d’un service public ou du domaine public. Elle se distingue donc de l’impôt.</w:t>
            </w:r>
          </w:p>
        </w:tc>
      </w:tr>
    </w:tbl>
    <w:p w14:paraId="21EC7AAE" w14:textId="77777777" w:rsidR="00C72A81" w:rsidRPr="00C72A81" w:rsidRDefault="00C72A81" w:rsidP="00C72A81">
      <w:pPr>
        <w:spacing w:after="0" w:line="240" w:lineRule="auto"/>
        <w:rPr>
          <w:b/>
          <w:bCs/>
        </w:rPr>
      </w:pPr>
      <w:r w:rsidRPr="00C72A81">
        <w:rPr>
          <w:b/>
          <w:bCs/>
        </w:rPr>
        <w:t>1.2. Les mots indispensables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2"/>
        <w:gridCol w:w="8654"/>
      </w:tblGrid>
      <w:tr w:rsidR="00C72A81" w:rsidRPr="00C72A81" w14:paraId="050D9101" w14:textId="77777777" w:rsidTr="00C72A81">
        <w:trPr>
          <w:tblHeader/>
        </w:trPr>
        <w:tc>
          <w:tcPr>
            <w:tcW w:w="0" w:type="auto"/>
            <w:hideMark/>
          </w:tcPr>
          <w:p w14:paraId="082B36E3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Mot-clé</w:t>
            </w:r>
          </w:p>
        </w:tc>
        <w:tc>
          <w:tcPr>
            <w:tcW w:w="0" w:type="auto"/>
            <w:hideMark/>
          </w:tcPr>
          <w:p w14:paraId="7CE5557D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Signification</w:t>
            </w:r>
          </w:p>
        </w:tc>
      </w:tr>
      <w:tr w:rsidR="00C72A81" w:rsidRPr="00C72A81" w14:paraId="03FE6364" w14:textId="77777777" w:rsidTr="00C72A81">
        <w:tc>
          <w:tcPr>
            <w:tcW w:w="0" w:type="auto"/>
            <w:hideMark/>
          </w:tcPr>
          <w:p w14:paraId="748078C0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Contribuable</w:t>
            </w:r>
          </w:p>
        </w:tc>
        <w:tc>
          <w:tcPr>
            <w:tcW w:w="0" w:type="auto"/>
            <w:hideMark/>
          </w:tcPr>
          <w:p w14:paraId="7FA55016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Personne qui supporte l’impôt.</w:t>
            </w:r>
          </w:p>
        </w:tc>
      </w:tr>
      <w:tr w:rsidR="00C72A81" w:rsidRPr="00C72A81" w14:paraId="224695EF" w14:textId="77777777" w:rsidTr="00C72A81">
        <w:tc>
          <w:tcPr>
            <w:tcW w:w="0" w:type="auto"/>
            <w:hideMark/>
          </w:tcPr>
          <w:p w14:paraId="5137AF7F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Redevable</w:t>
            </w:r>
          </w:p>
        </w:tc>
        <w:tc>
          <w:tcPr>
            <w:tcW w:w="0" w:type="auto"/>
            <w:hideMark/>
          </w:tcPr>
          <w:p w14:paraId="60546F81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Personne légalement tenue de payer l’impôt à l’administration. Le contribuable et le redevable peuvent être différents.</w:t>
            </w:r>
          </w:p>
        </w:tc>
      </w:tr>
      <w:tr w:rsidR="00C72A81" w:rsidRPr="00C72A81" w14:paraId="68BAFADC" w14:textId="77777777" w:rsidTr="00C72A81">
        <w:tc>
          <w:tcPr>
            <w:tcW w:w="0" w:type="auto"/>
            <w:hideMark/>
          </w:tcPr>
          <w:p w14:paraId="08F2C526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Assujetti</w:t>
            </w:r>
          </w:p>
        </w:tc>
        <w:tc>
          <w:tcPr>
            <w:tcW w:w="0" w:type="auto"/>
            <w:hideMark/>
          </w:tcPr>
          <w:p w14:paraId="6481F5AE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Personne entrant dans le champ d’application d’un impôt. Être assujetti ne signifie pas nécessairement être effectivement imposé.</w:t>
            </w:r>
          </w:p>
        </w:tc>
      </w:tr>
      <w:tr w:rsidR="00C72A81" w:rsidRPr="00C72A81" w14:paraId="707E9C86" w14:textId="77777777" w:rsidTr="00C72A81">
        <w:tc>
          <w:tcPr>
            <w:tcW w:w="0" w:type="auto"/>
            <w:hideMark/>
          </w:tcPr>
          <w:p w14:paraId="6836C44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Champ d’application</w:t>
            </w:r>
          </w:p>
        </w:tc>
        <w:tc>
          <w:tcPr>
            <w:tcW w:w="0" w:type="auto"/>
            <w:hideMark/>
          </w:tcPr>
          <w:p w14:paraId="1814C963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Ensemble des personnes, opérations, biens ou revenus auxquels un impôt est susceptible de s’appliquer.</w:t>
            </w:r>
          </w:p>
        </w:tc>
      </w:tr>
      <w:tr w:rsidR="00C72A81" w:rsidRPr="00C72A81" w14:paraId="0721F1AC" w14:textId="77777777" w:rsidTr="00C72A81">
        <w:tc>
          <w:tcPr>
            <w:tcW w:w="0" w:type="auto"/>
            <w:hideMark/>
          </w:tcPr>
          <w:p w14:paraId="4447BE69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Territorialité</w:t>
            </w:r>
          </w:p>
        </w:tc>
        <w:tc>
          <w:tcPr>
            <w:tcW w:w="0" w:type="auto"/>
            <w:hideMark/>
          </w:tcPr>
          <w:p w14:paraId="0F609432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Règles permettant de déterminer si une opération, un revenu ou un patrimoine relève de l’imposition française.</w:t>
            </w:r>
          </w:p>
        </w:tc>
      </w:tr>
      <w:tr w:rsidR="00C72A81" w:rsidRPr="00C72A81" w14:paraId="791E8D0E" w14:textId="77777777" w:rsidTr="00C72A81">
        <w:tc>
          <w:tcPr>
            <w:tcW w:w="0" w:type="auto"/>
            <w:hideMark/>
          </w:tcPr>
          <w:p w14:paraId="3C410D1B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Assiette</w:t>
            </w:r>
          </w:p>
        </w:tc>
        <w:tc>
          <w:tcPr>
            <w:tcW w:w="0" w:type="auto"/>
            <w:hideMark/>
          </w:tcPr>
          <w:p w14:paraId="26A09270" w14:textId="110AF681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Base sur laquelle l’impôt est calculé</w:t>
            </w:r>
            <w:r w:rsidRPr="00C72A81">
              <w:rPr>
                <w:rFonts w:ascii="Calibri" w:hAnsi="Calibri" w:cs="Calibri"/>
                <w:sz w:val="20"/>
              </w:rPr>
              <w:t> :</w:t>
            </w:r>
            <w:r w:rsidRPr="00C72A81">
              <w:rPr>
                <w:rFonts w:ascii="Calibri" w:hAnsi="Calibri" w:cs="Calibri"/>
                <w:sz w:val="20"/>
              </w:rPr>
              <w:t xml:space="preserve"> bénéfice, revenu, valeur d’un bien, chiffre d’affaires, etc.</w:t>
            </w:r>
          </w:p>
        </w:tc>
      </w:tr>
      <w:tr w:rsidR="00C72A81" w:rsidRPr="00C72A81" w14:paraId="48A73CD1" w14:textId="77777777" w:rsidTr="00C72A81">
        <w:tc>
          <w:tcPr>
            <w:tcW w:w="0" w:type="auto"/>
            <w:hideMark/>
          </w:tcPr>
          <w:p w14:paraId="24163F09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Liquidation</w:t>
            </w:r>
          </w:p>
        </w:tc>
        <w:tc>
          <w:tcPr>
            <w:tcW w:w="0" w:type="auto"/>
            <w:hideMark/>
          </w:tcPr>
          <w:p w14:paraId="047CF3F2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Calcul du montant de l’impôt à partir de son assiette, de son taux ou de son barème.</w:t>
            </w:r>
          </w:p>
        </w:tc>
      </w:tr>
      <w:tr w:rsidR="00C72A81" w:rsidRPr="00C72A81" w14:paraId="4158FF4C" w14:textId="77777777" w:rsidTr="00C72A81">
        <w:tc>
          <w:tcPr>
            <w:tcW w:w="0" w:type="auto"/>
            <w:hideMark/>
          </w:tcPr>
          <w:p w14:paraId="52D4F6B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Exigibilité</w:t>
            </w:r>
          </w:p>
        </w:tc>
        <w:tc>
          <w:tcPr>
            <w:tcW w:w="0" w:type="auto"/>
            <w:hideMark/>
          </w:tcPr>
          <w:p w14:paraId="4F09ADAF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Moment à partir duquel le Trésor peut réclamer le paiement de l’impôt.</w:t>
            </w:r>
          </w:p>
        </w:tc>
      </w:tr>
      <w:tr w:rsidR="00C72A81" w:rsidRPr="00C72A81" w14:paraId="28199CC5" w14:textId="77777777" w:rsidTr="00C72A81">
        <w:tc>
          <w:tcPr>
            <w:tcW w:w="0" w:type="auto"/>
            <w:hideMark/>
          </w:tcPr>
          <w:p w14:paraId="0E46CF98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Recouvrement</w:t>
            </w:r>
          </w:p>
        </w:tc>
        <w:tc>
          <w:tcPr>
            <w:tcW w:w="0" w:type="auto"/>
            <w:hideMark/>
          </w:tcPr>
          <w:p w14:paraId="4D96AA8C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Ensemble des opérations permettant à l’administration d’obtenir le paiement de l’impôt.</w:t>
            </w:r>
          </w:p>
        </w:tc>
      </w:tr>
      <w:tr w:rsidR="00C72A81" w:rsidRPr="00C72A81" w14:paraId="411765AC" w14:textId="77777777" w:rsidTr="00C72A81">
        <w:tc>
          <w:tcPr>
            <w:tcW w:w="0" w:type="auto"/>
            <w:hideMark/>
          </w:tcPr>
          <w:p w14:paraId="799FF838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Crédit d’impôt</w:t>
            </w:r>
          </w:p>
        </w:tc>
        <w:tc>
          <w:tcPr>
            <w:tcW w:w="0" w:type="auto"/>
            <w:hideMark/>
          </w:tcPr>
          <w:p w14:paraId="09028790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Créance fiscale venant diminuer l’impôt et pouvant, selon le dispositif, donner lieu à remboursement.</w:t>
            </w:r>
          </w:p>
        </w:tc>
      </w:tr>
    </w:tbl>
    <w:p w14:paraId="39A44077" w14:textId="6ED8D884" w:rsidR="00C72A81" w:rsidRPr="00C72A81" w:rsidRDefault="00C72A81" w:rsidP="00C72A81">
      <w:pPr>
        <w:spacing w:after="0" w:line="240" w:lineRule="auto"/>
      </w:pPr>
      <w:r w:rsidRPr="00C72A81">
        <w:rPr>
          <w:b/>
          <w:bCs/>
        </w:rPr>
        <w:t>Attention</w:t>
      </w:r>
      <w:r>
        <w:rPr>
          <w:b/>
          <w:bCs/>
        </w:rPr>
        <w:t> :</w:t>
      </w:r>
      <w:r w:rsidRPr="00C72A81">
        <w:t xml:space="preserve"> </w:t>
      </w:r>
      <w:r>
        <w:t>« </w:t>
      </w:r>
      <w:r w:rsidRPr="00C72A81">
        <w:t>assujetti</w:t>
      </w:r>
      <w:r>
        <w:t> »</w:t>
      </w:r>
      <w:r w:rsidRPr="00C72A81">
        <w:t xml:space="preserve">, </w:t>
      </w:r>
      <w:r>
        <w:t>« </w:t>
      </w:r>
      <w:r w:rsidRPr="00C72A81">
        <w:t>contribuable</w:t>
      </w:r>
      <w:r>
        <w:t> »</w:t>
      </w:r>
      <w:r w:rsidRPr="00C72A81">
        <w:t xml:space="preserve"> et </w:t>
      </w:r>
      <w:r>
        <w:t>« </w:t>
      </w:r>
      <w:r w:rsidRPr="00C72A81">
        <w:t>redevable</w:t>
      </w:r>
      <w:r>
        <w:t> »</w:t>
      </w:r>
      <w:r w:rsidRPr="00C72A81">
        <w:t xml:space="preserve"> ne sont pas synonymes.</w:t>
      </w:r>
    </w:p>
    <w:p w14:paraId="6D49EBEC" w14:textId="2A6E5777" w:rsidR="00C72A81" w:rsidRPr="00C72A81" w:rsidRDefault="00C72A81" w:rsidP="00C72A81">
      <w:pPr>
        <w:spacing w:after="0" w:line="240" w:lineRule="auto"/>
      </w:pPr>
      <w:r w:rsidRPr="00C72A81">
        <w:rPr>
          <w:i/>
          <w:iCs/>
        </w:rPr>
        <w:t>Exemple</w:t>
      </w:r>
      <w:r>
        <w:rPr>
          <w:i/>
          <w:iCs/>
        </w:rPr>
        <w:t> :</w:t>
      </w:r>
      <w:r w:rsidRPr="00C72A81">
        <w:t xml:space="preserve"> en matière de TVA, une entreprise facture la TVA à son client. Le consommateur en supporte économiquement la charge, mais c’est l’entreprise qui est redevable de la TVA auprès du Trésor.</w:t>
      </w:r>
    </w:p>
    <w:p w14:paraId="47EC9CA4" w14:textId="77777777" w:rsidR="00C72A81" w:rsidRPr="00C72A81" w:rsidRDefault="00C72A81" w:rsidP="00C72A81">
      <w:pPr>
        <w:pStyle w:val="Titre1"/>
      </w:pPr>
      <w:r w:rsidRPr="00C72A81">
        <w:t>2. Les sources du droit fiscal</w:t>
      </w:r>
    </w:p>
    <w:p w14:paraId="5B422C99" w14:textId="77777777" w:rsidR="00C72A81" w:rsidRPr="00C72A81" w:rsidRDefault="00C72A81" w:rsidP="00C72A81">
      <w:pPr>
        <w:spacing w:after="0" w:line="240" w:lineRule="auto"/>
        <w:rPr>
          <w:b/>
          <w:bCs/>
        </w:rPr>
      </w:pPr>
      <w:r w:rsidRPr="00C72A81">
        <w:rPr>
          <w:b/>
          <w:bCs/>
        </w:rPr>
        <w:t>2.1. Les principes constitutionnels</w:t>
      </w:r>
    </w:p>
    <w:p w14:paraId="14B5CE70" w14:textId="77777777" w:rsidR="00C72A81" w:rsidRPr="00C72A81" w:rsidRDefault="00C72A81" w:rsidP="00C72A81">
      <w:pPr>
        <w:spacing w:after="0" w:line="240" w:lineRule="auto"/>
      </w:pPr>
      <w:r w:rsidRPr="00C72A81">
        <w:t xml:space="preserve">Le droit fiscal est soumis au </w:t>
      </w:r>
      <w:r w:rsidRPr="00C72A81">
        <w:rPr>
          <w:b/>
          <w:bCs/>
        </w:rPr>
        <w:t>principe de légalité de l’impôt</w:t>
      </w:r>
      <w:r w:rsidRPr="00C72A81">
        <w:t xml:space="preserve">. L’article 34 de la Constitution prévoit que la loi fixe les règles concernant </w:t>
      </w:r>
      <w:r w:rsidRPr="00C72A81">
        <w:rPr>
          <w:b/>
          <w:bCs/>
        </w:rPr>
        <w:t>l’assiette, le taux et les modalités de recouvrement des impositions de toute nature</w:t>
      </w:r>
      <w:r w:rsidRPr="00C72A81">
        <w:t>.</w:t>
      </w:r>
    </w:p>
    <w:p w14:paraId="1DBD64E6" w14:textId="327CACAE" w:rsidR="00C72A81" w:rsidRPr="00C72A81" w:rsidRDefault="00C72A81" w:rsidP="00C72A81">
      <w:pPr>
        <w:spacing w:after="0" w:line="240" w:lineRule="auto"/>
      </w:pPr>
      <w:r w:rsidRPr="00C72A81">
        <w:lastRenderedPageBreak/>
        <w:t>Les articles 13 et 14 de la Déclaration des droits de l’homme et du citoyen fondent notamment</w:t>
      </w:r>
      <w:r>
        <w:t> :</w:t>
      </w:r>
    </w:p>
    <w:p w14:paraId="05D4869A" w14:textId="5AD111EE" w:rsidR="00C72A81" w:rsidRPr="00C72A81" w:rsidRDefault="00C72A81">
      <w:pPr>
        <w:numPr>
          <w:ilvl w:val="0"/>
          <w:numId w:val="1"/>
        </w:numPr>
        <w:spacing w:after="0" w:line="240" w:lineRule="auto"/>
      </w:pPr>
      <w:r w:rsidRPr="00C72A81">
        <w:t>la nécessité de l’impôt</w:t>
      </w:r>
      <w:r>
        <w:t> ;</w:t>
      </w:r>
    </w:p>
    <w:p w14:paraId="453C7A84" w14:textId="0529327A" w:rsidR="00C72A81" w:rsidRPr="00C72A81" w:rsidRDefault="00C72A81">
      <w:pPr>
        <w:numPr>
          <w:ilvl w:val="0"/>
          <w:numId w:val="1"/>
        </w:numPr>
        <w:spacing w:after="0" w:line="240" w:lineRule="auto"/>
      </w:pPr>
      <w:r w:rsidRPr="00C72A81">
        <w:t>l’égalité devant les charges publiques</w:t>
      </w:r>
      <w:r>
        <w:t> ;</w:t>
      </w:r>
    </w:p>
    <w:p w14:paraId="3C34F91D" w14:textId="54D10AB1" w:rsidR="00C72A81" w:rsidRPr="00C72A81" w:rsidRDefault="00C72A81">
      <w:pPr>
        <w:numPr>
          <w:ilvl w:val="0"/>
          <w:numId w:val="1"/>
        </w:numPr>
        <w:spacing w:after="0" w:line="240" w:lineRule="auto"/>
      </w:pPr>
      <w:r w:rsidRPr="00C72A81">
        <w:t>la prise en compte des facultés contributives</w:t>
      </w:r>
      <w:r>
        <w:t> ;</w:t>
      </w:r>
    </w:p>
    <w:p w14:paraId="57459B3C" w14:textId="77777777" w:rsidR="00C72A81" w:rsidRPr="00C72A81" w:rsidRDefault="00C72A81">
      <w:pPr>
        <w:numPr>
          <w:ilvl w:val="0"/>
          <w:numId w:val="1"/>
        </w:numPr>
        <w:spacing w:after="0" w:line="240" w:lineRule="auto"/>
      </w:pPr>
      <w:r w:rsidRPr="00C72A81">
        <w:t>le consentement à l’impôt.</w:t>
      </w:r>
    </w:p>
    <w:p w14:paraId="24613480" w14:textId="77777777" w:rsidR="00C72A81" w:rsidRPr="00C72A81" w:rsidRDefault="00C72A81" w:rsidP="00C72A81">
      <w:pPr>
        <w:spacing w:after="0" w:line="240" w:lineRule="auto"/>
        <w:rPr>
          <w:b/>
          <w:bCs/>
        </w:rPr>
      </w:pPr>
      <w:r w:rsidRPr="00C72A81">
        <w:rPr>
          <w:b/>
          <w:bCs/>
        </w:rPr>
        <w:t>2.2. La hiérarchie des principales sources fiscales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3"/>
        <w:gridCol w:w="4544"/>
        <w:gridCol w:w="4099"/>
      </w:tblGrid>
      <w:tr w:rsidR="00C72A81" w:rsidRPr="00C72A81" w14:paraId="224C120A" w14:textId="77777777" w:rsidTr="00C72A81">
        <w:trPr>
          <w:tblHeader/>
        </w:trPr>
        <w:tc>
          <w:tcPr>
            <w:tcW w:w="0" w:type="auto"/>
            <w:hideMark/>
          </w:tcPr>
          <w:p w14:paraId="4027D4F6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Niveau</w:t>
            </w:r>
          </w:p>
        </w:tc>
        <w:tc>
          <w:tcPr>
            <w:tcW w:w="0" w:type="auto"/>
            <w:hideMark/>
          </w:tcPr>
          <w:p w14:paraId="5321BFA0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Sources</w:t>
            </w:r>
          </w:p>
        </w:tc>
        <w:tc>
          <w:tcPr>
            <w:tcW w:w="0" w:type="auto"/>
            <w:hideMark/>
          </w:tcPr>
          <w:p w14:paraId="50C14A4B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Rôle</w:t>
            </w:r>
          </w:p>
        </w:tc>
      </w:tr>
      <w:tr w:rsidR="00C72A81" w:rsidRPr="00C72A81" w14:paraId="0E8AA98A" w14:textId="77777777" w:rsidTr="00C72A81">
        <w:tc>
          <w:tcPr>
            <w:tcW w:w="0" w:type="auto"/>
            <w:hideMark/>
          </w:tcPr>
          <w:p w14:paraId="5B5CC799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Constitutionnel</w:t>
            </w:r>
          </w:p>
        </w:tc>
        <w:tc>
          <w:tcPr>
            <w:tcW w:w="0" w:type="auto"/>
            <w:hideMark/>
          </w:tcPr>
          <w:p w14:paraId="11621ABE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Constitution de 1958, Déclaration des droits de l’homme et du citoyen</w:t>
            </w:r>
          </w:p>
        </w:tc>
        <w:tc>
          <w:tcPr>
            <w:tcW w:w="0" w:type="auto"/>
            <w:hideMark/>
          </w:tcPr>
          <w:p w14:paraId="7BA89C8C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Fixe les principes supérieurs applicables à l’impôt.</w:t>
            </w:r>
          </w:p>
        </w:tc>
      </w:tr>
      <w:tr w:rsidR="00C72A81" w:rsidRPr="00C72A81" w14:paraId="0D7FA5AF" w14:textId="77777777" w:rsidTr="00C72A81">
        <w:tc>
          <w:tcPr>
            <w:tcW w:w="0" w:type="auto"/>
            <w:hideMark/>
          </w:tcPr>
          <w:p w14:paraId="7896BE3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Union européenne</w:t>
            </w:r>
          </w:p>
        </w:tc>
        <w:tc>
          <w:tcPr>
            <w:tcW w:w="0" w:type="auto"/>
            <w:hideMark/>
          </w:tcPr>
          <w:p w14:paraId="4A0C2ED4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Traités, règlements, directives, jurisprudence de la Cour de justice de l’Union européenne</w:t>
            </w:r>
          </w:p>
        </w:tc>
        <w:tc>
          <w:tcPr>
            <w:tcW w:w="0" w:type="auto"/>
            <w:hideMark/>
          </w:tcPr>
          <w:p w14:paraId="506D55C1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Influence fortement certaines fiscalités, notamment la TVA.</w:t>
            </w:r>
          </w:p>
        </w:tc>
      </w:tr>
      <w:tr w:rsidR="00C72A81" w:rsidRPr="00C72A81" w14:paraId="49897AA1" w14:textId="77777777" w:rsidTr="00C72A81">
        <w:tc>
          <w:tcPr>
            <w:tcW w:w="0" w:type="auto"/>
            <w:hideMark/>
          </w:tcPr>
          <w:p w14:paraId="7503D282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International</w:t>
            </w:r>
          </w:p>
        </w:tc>
        <w:tc>
          <w:tcPr>
            <w:tcW w:w="0" w:type="auto"/>
            <w:hideMark/>
          </w:tcPr>
          <w:p w14:paraId="2EAFBE50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Traités et conventions internationales</w:t>
            </w:r>
          </w:p>
        </w:tc>
        <w:tc>
          <w:tcPr>
            <w:tcW w:w="0" w:type="auto"/>
            <w:hideMark/>
          </w:tcPr>
          <w:p w14:paraId="2724CAEC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Peuvent primer sur la loi interne dans les conditions de l’article 55 de la Constitution.</w:t>
            </w:r>
          </w:p>
        </w:tc>
      </w:tr>
      <w:tr w:rsidR="00C72A81" w:rsidRPr="00C72A81" w14:paraId="18D96151" w14:textId="77777777" w:rsidTr="00C72A81">
        <w:tc>
          <w:tcPr>
            <w:tcW w:w="0" w:type="auto"/>
            <w:hideMark/>
          </w:tcPr>
          <w:p w14:paraId="3A32437D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Législatif</w:t>
            </w:r>
          </w:p>
        </w:tc>
        <w:tc>
          <w:tcPr>
            <w:tcW w:w="0" w:type="auto"/>
            <w:hideMark/>
          </w:tcPr>
          <w:p w14:paraId="3553D373" w14:textId="36A3C86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Lois, notamment lois de finances</w:t>
            </w:r>
            <w:r w:rsidRPr="00C72A81">
              <w:rPr>
                <w:rFonts w:ascii="Calibri" w:hAnsi="Calibri" w:cs="Calibri"/>
                <w:sz w:val="20"/>
              </w:rPr>
              <w:t> ;</w:t>
            </w:r>
            <w:r w:rsidRPr="00C72A81">
              <w:rPr>
                <w:rFonts w:ascii="Calibri" w:hAnsi="Calibri" w:cs="Calibri"/>
                <w:sz w:val="20"/>
              </w:rPr>
              <w:t xml:space="preserve"> Code général des impôts (CGI)</w:t>
            </w:r>
          </w:p>
        </w:tc>
        <w:tc>
          <w:tcPr>
            <w:tcW w:w="0" w:type="auto"/>
            <w:hideMark/>
          </w:tcPr>
          <w:p w14:paraId="6BE3AFBA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Détermine les principales règles fiscales.</w:t>
            </w:r>
          </w:p>
        </w:tc>
      </w:tr>
      <w:tr w:rsidR="00C72A81" w:rsidRPr="00C72A81" w14:paraId="30FD47C7" w14:textId="77777777" w:rsidTr="00C72A81">
        <w:tc>
          <w:tcPr>
            <w:tcW w:w="0" w:type="auto"/>
            <w:hideMark/>
          </w:tcPr>
          <w:p w14:paraId="667725E2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Réglementaire</w:t>
            </w:r>
          </w:p>
        </w:tc>
        <w:tc>
          <w:tcPr>
            <w:tcW w:w="0" w:type="auto"/>
            <w:hideMark/>
          </w:tcPr>
          <w:p w14:paraId="03F5378E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Décrets, arrêtés, annexes au CGI</w:t>
            </w:r>
          </w:p>
        </w:tc>
        <w:tc>
          <w:tcPr>
            <w:tcW w:w="0" w:type="auto"/>
            <w:hideMark/>
          </w:tcPr>
          <w:p w14:paraId="7160FE00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Précise les conditions d’application de la loi.</w:t>
            </w:r>
          </w:p>
        </w:tc>
      </w:tr>
      <w:tr w:rsidR="00C72A81" w:rsidRPr="00C72A81" w14:paraId="5210F5A4" w14:textId="77777777" w:rsidTr="00C72A81">
        <w:tc>
          <w:tcPr>
            <w:tcW w:w="0" w:type="auto"/>
            <w:hideMark/>
          </w:tcPr>
          <w:p w14:paraId="7FB767D8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Jurisprudence</w:t>
            </w:r>
          </w:p>
        </w:tc>
        <w:tc>
          <w:tcPr>
            <w:tcW w:w="0" w:type="auto"/>
            <w:hideMark/>
          </w:tcPr>
          <w:p w14:paraId="3A17BF68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Conseil constitutionnel, Conseil d’État, Cour de cassation, Cour de justice de l’Union européenne</w:t>
            </w:r>
          </w:p>
        </w:tc>
        <w:tc>
          <w:tcPr>
            <w:tcW w:w="0" w:type="auto"/>
            <w:hideMark/>
          </w:tcPr>
          <w:p w14:paraId="3C16CF06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Interprète les textes et tranche les litiges.</w:t>
            </w:r>
          </w:p>
        </w:tc>
      </w:tr>
      <w:tr w:rsidR="00C72A81" w:rsidRPr="00C72A81" w14:paraId="350F2AB2" w14:textId="77777777" w:rsidTr="00C72A81">
        <w:tc>
          <w:tcPr>
            <w:tcW w:w="0" w:type="auto"/>
            <w:hideMark/>
          </w:tcPr>
          <w:p w14:paraId="6FAC73F6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Doctrine administrative</w:t>
            </w:r>
          </w:p>
        </w:tc>
        <w:tc>
          <w:tcPr>
            <w:tcW w:w="0" w:type="auto"/>
            <w:hideMark/>
          </w:tcPr>
          <w:p w14:paraId="45E986F9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Bulletin officiel des finances publiques-Impôts (BOFiP-Impôts)</w:t>
            </w:r>
          </w:p>
        </w:tc>
        <w:tc>
          <w:tcPr>
            <w:tcW w:w="0" w:type="auto"/>
            <w:hideMark/>
          </w:tcPr>
          <w:p w14:paraId="2AEBD9CC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Présente l’interprétation officielle des textes par l’administration fiscale.</w:t>
            </w:r>
          </w:p>
        </w:tc>
      </w:tr>
    </w:tbl>
    <w:p w14:paraId="21E5C25C" w14:textId="77777777" w:rsidR="00C72A81" w:rsidRPr="00C72A81" w:rsidRDefault="00C72A81" w:rsidP="00C72A81">
      <w:pPr>
        <w:spacing w:after="0" w:line="240" w:lineRule="auto"/>
      </w:pPr>
      <w:r w:rsidRPr="00C72A81">
        <w:t>Les traités régulièrement ratifiés ou approuvés disposent, après publication et sous les conditions prévues par l’article 55 de la Constitution, d’une autorité supérieure à celle des lois.</w:t>
      </w:r>
    </w:p>
    <w:p w14:paraId="065E1925" w14:textId="77777777" w:rsidR="00C72A81" w:rsidRPr="00C72A81" w:rsidRDefault="00C72A81" w:rsidP="00C72A81">
      <w:pPr>
        <w:spacing w:after="0" w:line="240" w:lineRule="auto"/>
        <w:rPr>
          <w:b/>
          <w:bCs/>
        </w:rPr>
      </w:pPr>
      <w:r w:rsidRPr="00C72A81">
        <w:rPr>
          <w:b/>
          <w:bCs/>
        </w:rPr>
        <w:t>2.3. Les lois de finances</w:t>
      </w:r>
    </w:p>
    <w:p w14:paraId="62F74C1F" w14:textId="77777777" w:rsidR="00C72A81" w:rsidRPr="00C72A81" w:rsidRDefault="00C72A81" w:rsidP="00C72A81">
      <w:pPr>
        <w:spacing w:after="0" w:line="240" w:lineRule="auto"/>
      </w:pPr>
      <w:r w:rsidRPr="00C72A81">
        <w:t xml:space="preserve">La fiscalité est particulièrement mouvante parce que les règles sont fréquemment modifiées par les </w:t>
      </w:r>
      <w:r w:rsidRPr="00C72A81">
        <w:rPr>
          <w:b/>
          <w:bCs/>
        </w:rPr>
        <w:t>lois de finances</w:t>
      </w:r>
      <w:r w:rsidRPr="00C72A81">
        <w:t>.</w:t>
      </w:r>
    </w:p>
    <w:p w14:paraId="44303D7E" w14:textId="3E9113D0" w:rsidR="00C72A81" w:rsidRPr="00C72A81" w:rsidRDefault="00C72A81" w:rsidP="00C72A81">
      <w:pPr>
        <w:spacing w:after="0" w:line="240" w:lineRule="auto"/>
      </w:pPr>
      <w:r w:rsidRPr="00C72A81">
        <w:t>La loi de finances peut notamment</w:t>
      </w:r>
      <w:r>
        <w:t> :</w:t>
      </w:r>
    </w:p>
    <w:p w14:paraId="09B3EAC3" w14:textId="2D70E54F" w:rsidR="00C72A81" w:rsidRPr="00C72A81" w:rsidRDefault="00C72A81">
      <w:pPr>
        <w:numPr>
          <w:ilvl w:val="0"/>
          <w:numId w:val="2"/>
        </w:numPr>
        <w:spacing w:after="0" w:line="240" w:lineRule="auto"/>
      </w:pPr>
      <w:r w:rsidRPr="00C72A81">
        <w:t>créer ou supprimer un impôt</w:t>
      </w:r>
      <w:r>
        <w:t> ;</w:t>
      </w:r>
    </w:p>
    <w:p w14:paraId="5641E21A" w14:textId="7DA68B8B" w:rsidR="00C72A81" w:rsidRPr="00C72A81" w:rsidRDefault="00C72A81">
      <w:pPr>
        <w:numPr>
          <w:ilvl w:val="0"/>
          <w:numId w:val="2"/>
        </w:numPr>
        <w:spacing w:after="0" w:line="240" w:lineRule="auto"/>
      </w:pPr>
      <w:r w:rsidRPr="00C72A81">
        <w:t>modifier son champ d’application</w:t>
      </w:r>
      <w:r>
        <w:t> ;</w:t>
      </w:r>
    </w:p>
    <w:p w14:paraId="388BE02E" w14:textId="4EA4BC41" w:rsidR="00C72A81" w:rsidRPr="00C72A81" w:rsidRDefault="00C72A81">
      <w:pPr>
        <w:numPr>
          <w:ilvl w:val="0"/>
          <w:numId w:val="2"/>
        </w:numPr>
        <w:spacing w:after="0" w:line="240" w:lineRule="auto"/>
      </w:pPr>
      <w:r w:rsidRPr="00C72A81">
        <w:t>modifier une assiette ou un taux</w:t>
      </w:r>
      <w:r>
        <w:t> ;</w:t>
      </w:r>
    </w:p>
    <w:p w14:paraId="69240B4B" w14:textId="707E9830" w:rsidR="00C72A81" w:rsidRPr="00C72A81" w:rsidRDefault="00C72A81">
      <w:pPr>
        <w:numPr>
          <w:ilvl w:val="0"/>
          <w:numId w:val="2"/>
        </w:numPr>
        <w:spacing w:after="0" w:line="240" w:lineRule="auto"/>
      </w:pPr>
      <w:r w:rsidRPr="00C72A81">
        <w:t>créer, supprimer ou modifier une exonération</w:t>
      </w:r>
      <w:r>
        <w:t> ;</w:t>
      </w:r>
    </w:p>
    <w:p w14:paraId="26D21A22" w14:textId="77777777" w:rsidR="00C72A81" w:rsidRPr="00C72A81" w:rsidRDefault="00C72A81">
      <w:pPr>
        <w:numPr>
          <w:ilvl w:val="0"/>
          <w:numId w:val="2"/>
        </w:numPr>
        <w:spacing w:after="0" w:line="240" w:lineRule="auto"/>
      </w:pPr>
      <w:r w:rsidRPr="00C72A81">
        <w:t>modifier une obligation déclarative ou une échéance.</w:t>
      </w:r>
    </w:p>
    <w:p w14:paraId="654154AE" w14:textId="6C146E16" w:rsidR="00C72A81" w:rsidRPr="00C72A81" w:rsidRDefault="00C72A81" w:rsidP="00C72A81">
      <w:pPr>
        <w:spacing w:after="0" w:line="240" w:lineRule="auto"/>
      </w:pPr>
      <w:r w:rsidRPr="00C72A81">
        <w:rPr>
          <w:b/>
          <w:bCs/>
        </w:rPr>
        <w:t>Réflexe professionnel</w:t>
      </w:r>
      <w:r>
        <w:rPr>
          <w:b/>
          <w:bCs/>
        </w:rPr>
        <w:t> :</w:t>
      </w:r>
      <w:r w:rsidRPr="00C72A81">
        <w:t xml:space="preserve"> une règle fiscale mémorisée l’année précédente ne doit jamais être considérée automatiquement comme encore applicable. Il faut vérifier </w:t>
      </w:r>
      <w:r w:rsidRPr="00C72A81">
        <w:rPr>
          <w:b/>
          <w:bCs/>
        </w:rPr>
        <w:t>la version du texte en vigueur à la date des faits</w:t>
      </w:r>
      <w:r w:rsidRPr="00C72A81">
        <w:t>.</w:t>
      </w:r>
    </w:p>
    <w:p w14:paraId="165A783F" w14:textId="77777777" w:rsidR="00C72A81" w:rsidRPr="00C72A81" w:rsidRDefault="00C72A81" w:rsidP="00C72A81">
      <w:pPr>
        <w:spacing w:after="0" w:line="240" w:lineRule="auto"/>
        <w:rPr>
          <w:b/>
          <w:bCs/>
        </w:rPr>
      </w:pPr>
      <w:r w:rsidRPr="00C72A81">
        <w:rPr>
          <w:b/>
          <w:bCs/>
        </w:rPr>
        <w:t>2.4. Le CGI, le LPF et le BOFiP</w:t>
      </w:r>
    </w:p>
    <w:p w14:paraId="27C3C4FB" w14:textId="77777777" w:rsidR="00C72A81" w:rsidRPr="00C72A81" w:rsidRDefault="00C72A81" w:rsidP="00C72A81">
      <w:pPr>
        <w:spacing w:after="0" w:line="240" w:lineRule="auto"/>
      </w:pPr>
      <w:r w:rsidRPr="00C72A81">
        <w:t>Trois ressources doivent être distinguées.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54"/>
        <w:gridCol w:w="4310"/>
        <w:gridCol w:w="4192"/>
      </w:tblGrid>
      <w:tr w:rsidR="00C72A81" w:rsidRPr="00C72A81" w14:paraId="444B4122" w14:textId="77777777" w:rsidTr="00C72A81">
        <w:trPr>
          <w:tblHeader/>
        </w:trPr>
        <w:tc>
          <w:tcPr>
            <w:tcW w:w="0" w:type="auto"/>
            <w:hideMark/>
          </w:tcPr>
          <w:p w14:paraId="1C689E96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Ressource</w:t>
            </w:r>
          </w:p>
        </w:tc>
        <w:tc>
          <w:tcPr>
            <w:tcW w:w="0" w:type="auto"/>
            <w:hideMark/>
          </w:tcPr>
          <w:p w14:paraId="7498AC51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Contenu</w:t>
            </w:r>
          </w:p>
        </w:tc>
        <w:tc>
          <w:tcPr>
            <w:tcW w:w="0" w:type="auto"/>
            <w:hideMark/>
          </w:tcPr>
          <w:p w14:paraId="201798BD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Utilité</w:t>
            </w:r>
          </w:p>
        </w:tc>
      </w:tr>
      <w:tr w:rsidR="00C72A81" w:rsidRPr="00C72A81" w14:paraId="4EC3C508" w14:textId="77777777" w:rsidTr="00C72A81">
        <w:tc>
          <w:tcPr>
            <w:tcW w:w="0" w:type="auto"/>
            <w:hideMark/>
          </w:tcPr>
          <w:p w14:paraId="160E9137" w14:textId="42497CF9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 xml:space="preserve">CGI </w:t>
            </w:r>
            <w:r w:rsidRPr="00C72A81">
              <w:rPr>
                <w:rFonts w:ascii="Calibri" w:hAnsi="Calibri" w:cs="Calibri"/>
                <w:b/>
                <w:bCs/>
                <w:sz w:val="20"/>
              </w:rPr>
              <w:t>-</w:t>
            </w:r>
            <w:r w:rsidRPr="00C72A81">
              <w:rPr>
                <w:rFonts w:ascii="Calibri" w:hAnsi="Calibri" w:cs="Calibri"/>
                <w:b/>
                <w:bCs/>
                <w:sz w:val="20"/>
              </w:rPr>
              <w:t xml:space="preserve"> Code général des impôts</w:t>
            </w:r>
          </w:p>
        </w:tc>
        <w:tc>
          <w:tcPr>
            <w:tcW w:w="0" w:type="auto"/>
            <w:hideMark/>
          </w:tcPr>
          <w:p w14:paraId="47E5B8FB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Règles relatives notamment à l’assiette, aux taux, aux exonérations et aux obligations fiscales</w:t>
            </w:r>
          </w:p>
        </w:tc>
        <w:tc>
          <w:tcPr>
            <w:tcW w:w="0" w:type="auto"/>
            <w:hideMark/>
          </w:tcPr>
          <w:p w14:paraId="52F65265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Identifier la règle fiscale applicable.</w:t>
            </w:r>
          </w:p>
        </w:tc>
      </w:tr>
      <w:tr w:rsidR="00C72A81" w:rsidRPr="00C72A81" w14:paraId="0379485A" w14:textId="77777777" w:rsidTr="00C72A81">
        <w:tc>
          <w:tcPr>
            <w:tcW w:w="0" w:type="auto"/>
            <w:hideMark/>
          </w:tcPr>
          <w:p w14:paraId="476AA3AA" w14:textId="407DDFC1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 xml:space="preserve">LPF </w:t>
            </w:r>
            <w:r w:rsidRPr="00C72A81">
              <w:rPr>
                <w:rFonts w:ascii="Calibri" w:hAnsi="Calibri" w:cs="Calibri"/>
                <w:b/>
                <w:bCs/>
                <w:sz w:val="20"/>
              </w:rPr>
              <w:t>-</w:t>
            </w:r>
            <w:r w:rsidRPr="00C72A81">
              <w:rPr>
                <w:rFonts w:ascii="Calibri" w:hAnsi="Calibri" w:cs="Calibri"/>
                <w:b/>
                <w:bCs/>
                <w:sz w:val="20"/>
              </w:rPr>
              <w:t xml:space="preserve"> Livre des procédures fiscales</w:t>
            </w:r>
          </w:p>
        </w:tc>
        <w:tc>
          <w:tcPr>
            <w:tcW w:w="0" w:type="auto"/>
            <w:hideMark/>
          </w:tcPr>
          <w:p w14:paraId="61158FD7" w14:textId="5BD0A935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Relations entre l’administration et le contribuable</w:t>
            </w:r>
            <w:r w:rsidRPr="00C72A81">
              <w:rPr>
                <w:rFonts w:ascii="Calibri" w:hAnsi="Calibri" w:cs="Calibri"/>
                <w:sz w:val="20"/>
              </w:rPr>
              <w:t> :</w:t>
            </w:r>
            <w:r w:rsidRPr="00C72A81">
              <w:rPr>
                <w:rFonts w:ascii="Calibri" w:hAnsi="Calibri" w:cs="Calibri"/>
                <w:sz w:val="20"/>
              </w:rPr>
              <w:t xml:space="preserve"> contrôle, rectification, garanties, contentieux</w:t>
            </w:r>
          </w:p>
        </w:tc>
        <w:tc>
          <w:tcPr>
            <w:tcW w:w="0" w:type="auto"/>
            <w:hideMark/>
          </w:tcPr>
          <w:p w14:paraId="133C1834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Traiter une question de procédure fiscale.</w:t>
            </w:r>
          </w:p>
        </w:tc>
      </w:tr>
      <w:tr w:rsidR="00C72A81" w:rsidRPr="00C72A81" w14:paraId="3CB36C00" w14:textId="77777777" w:rsidTr="00C72A81">
        <w:tc>
          <w:tcPr>
            <w:tcW w:w="0" w:type="auto"/>
            <w:hideMark/>
          </w:tcPr>
          <w:p w14:paraId="5ED966C8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BOFiP-Impôts</w:t>
            </w:r>
          </w:p>
        </w:tc>
        <w:tc>
          <w:tcPr>
            <w:tcW w:w="0" w:type="auto"/>
            <w:hideMark/>
          </w:tcPr>
          <w:p w14:paraId="5548E870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Commentaires officiels de la législation fiscale par la DGFiP</w:t>
            </w:r>
          </w:p>
        </w:tc>
        <w:tc>
          <w:tcPr>
            <w:tcW w:w="0" w:type="auto"/>
            <w:hideMark/>
          </w:tcPr>
          <w:p w14:paraId="6909EC19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Comprendre l’interprétation administrative d’un texte et rechercher son application pratique.</w:t>
            </w:r>
          </w:p>
        </w:tc>
      </w:tr>
    </w:tbl>
    <w:p w14:paraId="4A430B93" w14:textId="77777777" w:rsidR="00C72A81" w:rsidRPr="00C72A81" w:rsidRDefault="00C72A81" w:rsidP="00C72A81">
      <w:pPr>
        <w:spacing w:after="0" w:line="240" w:lineRule="auto"/>
      </w:pPr>
      <w:r w:rsidRPr="00C72A81">
        <w:t xml:space="preserve">La doctrine administrative n’est donc </w:t>
      </w:r>
      <w:r w:rsidRPr="00C72A81">
        <w:rPr>
          <w:b/>
          <w:bCs/>
        </w:rPr>
        <w:t>pas une loi</w:t>
      </w:r>
      <w:r w:rsidRPr="00C72A81">
        <w:t>. Elle constitue l’interprétation publiée de l’administration. Dans les conditions prévues par l’article L. 80 A du LPF, certaines interprétations publiées peuvent être opposées à l’administration par le contribuable.</w:t>
      </w:r>
    </w:p>
    <w:p w14:paraId="091FDC80" w14:textId="77777777" w:rsidR="00C72A81" w:rsidRPr="00C72A81" w:rsidRDefault="00C72A81" w:rsidP="00C72A81">
      <w:pPr>
        <w:pStyle w:val="Titre1"/>
      </w:pPr>
      <w:r w:rsidRPr="00C72A81">
        <w:t>3. L’éthique fiscale</w:t>
      </w:r>
    </w:p>
    <w:p w14:paraId="265AC2AA" w14:textId="77777777" w:rsidR="00C72A81" w:rsidRPr="00C72A81" w:rsidRDefault="00C72A81" w:rsidP="00C72A81">
      <w:pPr>
        <w:spacing w:after="0" w:line="240" w:lineRule="auto"/>
      </w:pPr>
      <w:r w:rsidRPr="00C72A81">
        <w:t>Le contribuable peut utiliser les choix et options prévus par la législation. La recherche du traitement fiscal le plus favorable n’autorise cependant ni la dissimulation ni les montages artificiels destinés à détourner la règle fiscale.</w:t>
      </w:r>
    </w:p>
    <w:p w14:paraId="02EAB506" w14:textId="77777777" w:rsidR="00C72A81" w:rsidRPr="00C72A81" w:rsidRDefault="00C72A81" w:rsidP="00C72A81">
      <w:pPr>
        <w:spacing w:after="0" w:line="240" w:lineRule="auto"/>
      </w:pPr>
      <w:r w:rsidRPr="00C72A81">
        <w:t>Il faut distinguer trois situations.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58"/>
        <w:gridCol w:w="8998"/>
      </w:tblGrid>
      <w:tr w:rsidR="00C72A81" w:rsidRPr="00C72A81" w14:paraId="3CB71C14" w14:textId="77777777" w:rsidTr="00C72A81">
        <w:trPr>
          <w:tblHeader/>
        </w:trPr>
        <w:tc>
          <w:tcPr>
            <w:tcW w:w="0" w:type="auto"/>
            <w:hideMark/>
          </w:tcPr>
          <w:p w14:paraId="012F62AD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Situation</w:t>
            </w:r>
          </w:p>
        </w:tc>
        <w:tc>
          <w:tcPr>
            <w:tcW w:w="0" w:type="auto"/>
            <w:hideMark/>
          </w:tcPr>
          <w:p w14:paraId="11E942DF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Caractérisation</w:t>
            </w:r>
          </w:p>
        </w:tc>
      </w:tr>
      <w:tr w:rsidR="00C72A81" w:rsidRPr="00C72A81" w14:paraId="39B04322" w14:textId="77777777" w:rsidTr="00C72A81">
        <w:tc>
          <w:tcPr>
            <w:tcW w:w="0" w:type="auto"/>
            <w:hideMark/>
          </w:tcPr>
          <w:p w14:paraId="57BD0562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Choix fiscal licite</w:t>
            </w:r>
          </w:p>
        </w:tc>
        <w:tc>
          <w:tcPr>
            <w:tcW w:w="0" w:type="auto"/>
            <w:hideMark/>
          </w:tcPr>
          <w:p w14:paraId="09847605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Le contribuable choisit entre plusieurs solutions expressément admises par la loi.</w:t>
            </w:r>
          </w:p>
        </w:tc>
      </w:tr>
      <w:tr w:rsidR="00C72A81" w:rsidRPr="00C72A81" w14:paraId="4B9B33BE" w14:textId="77777777" w:rsidTr="00C72A81">
        <w:tc>
          <w:tcPr>
            <w:tcW w:w="0" w:type="auto"/>
            <w:hideMark/>
          </w:tcPr>
          <w:p w14:paraId="3A0C345C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lastRenderedPageBreak/>
              <w:t>Abus de droit</w:t>
            </w:r>
          </w:p>
        </w:tc>
        <w:tc>
          <w:tcPr>
            <w:tcW w:w="0" w:type="auto"/>
            <w:hideMark/>
          </w:tcPr>
          <w:p w14:paraId="0141926E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Le contribuable utilise notamment des actes fictifs ou détourne un texte de sa finalité dans les conditions définies par le LPF.</w:t>
            </w:r>
          </w:p>
        </w:tc>
      </w:tr>
      <w:tr w:rsidR="00C72A81" w:rsidRPr="00C72A81" w14:paraId="3374D797" w14:textId="77777777" w:rsidTr="00C72A81">
        <w:tc>
          <w:tcPr>
            <w:tcW w:w="0" w:type="auto"/>
            <w:hideMark/>
          </w:tcPr>
          <w:p w14:paraId="1C1CD931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Fraude fiscale</w:t>
            </w:r>
          </w:p>
        </w:tc>
        <w:tc>
          <w:tcPr>
            <w:tcW w:w="0" w:type="auto"/>
            <w:hideMark/>
          </w:tcPr>
          <w:p w14:paraId="19C4F196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Le contribuable se soustrait frauduleusement à l’établissement ou au paiement de l’impôt, par exemple par dissimulation volontaire.</w:t>
            </w:r>
          </w:p>
        </w:tc>
      </w:tr>
    </w:tbl>
    <w:p w14:paraId="247F9C5D" w14:textId="77777777" w:rsidR="00C72A81" w:rsidRPr="00C72A81" w:rsidRDefault="00C72A81" w:rsidP="00C72A81">
      <w:pPr>
        <w:spacing w:after="0" w:line="240" w:lineRule="auto"/>
      </w:pPr>
      <w:r w:rsidRPr="00C72A81">
        <w:t xml:space="preserve">L’article L. 64 du LPF permet à l’administration d’écarter certains actes constitutifs d’un abus de droit. L’article 1741 du CGI prévoit quant à lui les sanctions pénales de la fraude fiscale. Le dispositif français de conformité est également renforcé par la loi </w:t>
      </w:r>
      <w:r w:rsidRPr="00C72A81">
        <w:rPr>
          <w:b/>
          <w:bCs/>
        </w:rPr>
        <w:t>Sapin II du 9 décembre 2016</w:t>
      </w:r>
      <w:r w:rsidRPr="00C72A81">
        <w:t xml:space="preserve"> et par la </w:t>
      </w:r>
      <w:r w:rsidRPr="00C72A81">
        <w:rPr>
          <w:b/>
          <w:bCs/>
        </w:rPr>
        <w:t>loi du 23 octobre 2018 relative à la lutte contre la fraude</w:t>
      </w:r>
      <w:r w:rsidRPr="00C72A81">
        <w:t>.</w:t>
      </w:r>
    </w:p>
    <w:p w14:paraId="4E9E73D3" w14:textId="434E2F66" w:rsidR="00C72A81" w:rsidRPr="00C72A81" w:rsidRDefault="00C72A81" w:rsidP="00C72A81">
      <w:pPr>
        <w:spacing w:after="0" w:line="240" w:lineRule="auto"/>
      </w:pPr>
      <w:r w:rsidRPr="00C72A81">
        <w:rPr>
          <w:b/>
          <w:bCs/>
        </w:rPr>
        <w:t>À retenir</w:t>
      </w:r>
      <w:r>
        <w:rPr>
          <w:b/>
          <w:bCs/>
        </w:rPr>
        <w:t> :</w:t>
      </w:r>
      <w:r w:rsidRPr="00C72A81">
        <w:t xml:space="preserve"> conseiller fiscalement un client consiste à utiliser les dispositifs légaux pertinents, pas à organiser la dissimulation de la matière imposable.</w:t>
      </w:r>
    </w:p>
    <w:p w14:paraId="2FCE4FE7" w14:textId="77777777" w:rsidR="00C72A81" w:rsidRPr="00C72A81" w:rsidRDefault="00C72A81" w:rsidP="00C72A81">
      <w:pPr>
        <w:pStyle w:val="Titre1"/>
      </w:pPr>
      <w:r w:rsidRPr="00C72A81">
        <w:t>4. Les principaux impôts et taxes</w:t>
      </w:r>
    </w:p>
    <w:p w14:paraId="18DC1A20" w14:textId="77777777" w:rsidR="00C72A81" w:rsidRPr="00C72A81" w:rsidRDefault="00C72A81" w:rsidP="00C72A81">
      <w:pPr>
        <w:spacing w:after="0" w:line="240" w:lineRule="auto"/>
      </w:pPr>
      <w:r w:rsidRPr="00C72A81">
        <w:t xml:space="preserve">Cette première approche vise à savoir </w:t>
      </w:r>
      <w:r w:rsidRPr="00C72A81">
        <w:rPr>
          <w:b/>
          <w:bCs/>
        </w:rPr>
        <w:t>identifier l’impôt susceptible de concerner une situation</w:t>
      </w:r>
      <w:r w:rsidRPr="00C72A81">
        <w:t>. Les mécanismes détaillés seront étudiés dans les fiches suivantes. Le programme retient notamment les impôts liés à l’activité, au patrimoine, certaines taxes et les prélèvements sociaux.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48"/>
        <w:gridCol w:w="3164"/>
        <w:gridCol w:w="2703"/>
        <w:gridCol w:w="2241"/>
      </w:tblGrid>
      <w:tr w:rsidR="00C72A81" w:rsidRPr="00C72A81" w14:paraId="19C9BD1F" w14:textId="77777777" w:rsidTr="00C72A81">
        <w:trPr>
          <w:tblHeader/>
        </w:trPr>
        <w:tc>
          <w:tcPr>
            <w:tcW w:w="0" w:type="auto"/>
            <w:hideMark/>
          </w:tcPr>
          <w:p w14:paraId="4EE302DC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Impôt ou prélèvement</w:t>
            </w:r>
          </w:p>
        </w:tc>
        <w:tc>
          <w:tcPr>
            <w:tcW w:w="0" w:type="auto"/>
            <w:hideMark/>
          </w:tcPr>
          <w:p w14:paraId="75F1857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Personnes ou situations principalement concernées</w:t>
            </w:r>
          </w:p>
        </w:tc>
        <w:tc>
          <w:tcPr>
            <w:tcW w:w="0" w:type="auto"/>
            <w:hideMark/>
          </w:tcPr>
          <w:p w14:paraId="4D9A1460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Assiette ou principe général</w:t>
            </w:r>
          </w:p>
        </w:tc>
        <w:tc>
          <w:tcPr>
            <w:tcW w:w="0" w:type="auto"/>
            <w:hideMark/>
          </w:tcPr>
          <w:p w14:paraId="2B0C8151" w14:textId="42BA6D2D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Paiement</w:t>
            </w:r>
            <w:r w:rsidRPr="00C72A81">
              <w:rPr>
                <w:rFonts w:ascii="Calibri" w:hAnsi="Calibri" w:cs="Calibri"/>
                <w:b/>
                <w:bCs/>
                <w:sz w:val="20"/>
              </w:rPr>
              <w:t> :</w:t>
            </w:r>
            <w:r w:rsidRPr="00C72A81">
              <w:rPr>
                <w:rFonts w:ascii="Calibri" w:hAnsi="Calibri" w:cs="Calibri"/>
                <w:b/>
                <w:bCs/>
                <w:sz w:val="20"/>
              </w:rPr>
              <w:t xml:space="preserve"> principe</w:t>
            </w:r>
          </w:p>
        </w:tc>
      </w:tr>
      <w:tr w:rsidR="00C72A81" w:rsidRPr="00C72A81" w14:paraId="14594B5B" w14:textId="77777777" w:rsidTr="00C72A81">
        <w:tc>
          <w:tcPr>
            <w:tcW w:w="0" w:type="auto"/>
            <w:hideMark/>
          </w:tcPr>
          <w:p w14:paraId="6B6906AE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Impôt sur le revenu (IR)</w:t>
            </w:r>
          </w:p>
        </w:tc>
        <w:tc>
          <w:tcPr>
            <w:tcW w:w="0" w:type="auto"/>
            <w:hideMark/>
          </w:tcPr>
          <w:p w14:paraId="373238CC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Personnes physiques</w:t>
            </w:r>
          </w:p>
        </w:tc>
        <w:tc>
          <w:tcPr>
            <w:tcW w:w="0" w:type="auto"/>
            <w:hideMark/>
          </w:tcPr>
          <w:p w14:paraId="1CB9C00E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Revenus imposables du foyer fiscal</w:t>
            </w:r>
          </w:p>
        </w:tc>
        <w:tc>
          <w:tcPr>
            <w:tcW w:w="0" w:type="auto"/>
            <w:hideMark/>
          </w:tcPr>
          <w:p w14:paraId="1D0999AD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Prélèvement à la source puis régularisation</w:t>
            </w:r>
          </w:p>
        </w:tc>
      </w:tr>
      <w:tr w:rsidR="00C72A81" w:rsidRPr="00C72A81" w14:paraId="2DF61D57" w14:textId="77777777" w:rsidTr="00C72A81">
        <w:tc>
          <w:tcPr>
            <w:tcW w:w="0" w:type="auto"/>
            <w:hideMark/>
          </w:tcPr>
          <w:p w14:paraId="40AC9CCD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Impôt sur les sociétés (IS)</w:t>
            </w:r>
          </w:p>
        </w:tc>
        <w:tc>
          <w:tcPr>
            <w:tcW w:w="0" w:type="auto"/>
            <w:hideMark/>
          </w:tcPr>
          <w:p w14:paraId="39084DE6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Sociétés et autres personnes morales relevant de l’IS</w:t>
            </w:r>
          </w:p>
        </w:tc>
        <w:tc>
          <w:tcPr>
            <w:tcW w:w="0" w:type="auto"/>
            <w:hideMark/>
          </w:tcPr>
          <w:p w14:paraId="0EA139D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Bénéfice fiscal</w:t>
            </w:r>
          </w:p>
        </w:tc>
        <w:tc>
          <w:tcPr>
            <w:tcW w:w="0" w:type="auto"/>
            <w:hideMark/>
          </w:tcPr>
          <w:p w14:paraId="5A3492F1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Acomptes puis solde</w:t>
            </w:r>
          </w:p>
        </w:tc>
      </w:tr>
      <w:tr w:rsidR="00C72A81" w:rsidRPr="00C72A81" w14:paraId="66182AAF" w14:textId="77777777" w:rsidTr="00C72A81">
        <w:tc>
          <w:tcPr>
            <w:tcW w:w="0" w:type="auto"/>
            <w:hideMark/>
          </w:tcPr>
          <w:p w14:paraId="55D05AC3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Taxe sur la valeur ajoutée (TVA)</w:t>
            </w:r>
          </w:p>
        </w:tc>
        <w:tc>
          <w:tcPr>
            <w:tcW w:w="0" w:type="auto"/>
            <w:hideMark/>
          </w:tcPr>
          <w:p w14:paraId="3536C19C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Assujettis réalisant des opérations imposables</w:t>
            </w:r>
          </w:p>
        </w:tc>
        <w:tc>
          <w:tcPr>
            <w:tcW w:w="0" w:type="auto"/>
            <w:hideMark/>
          </w:tcPr>
          <w:p w14:paraId="10AE3E30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Opérations entrant dans le champ de la TVA</w:t>
            </w:r>
          </w:p>
        </w:tc>
        <w:tc>
          <w:tcPr>
            <w:tcW w:w="0" w:type="auto"/>
            <w:hideMark/>
          </w:tcPr>
          <w:p w14:paraId="079479FA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Déclaration et paiement périodiques</w:t>
            </w:r>
          </w:p>
        </w:tc>
      </w:tr>
      <w:tr w:rsidR="00C72A81" w:rsidRPr="00C72A81" w14:paraId="270C7838" w14:textId="77777777" w:rsidTr="00C72A81">
        <w:tc>
          <w:tcPr>
            <w:tcW w:w="0" w:type="auto"/>
            <w:hideMark/>
          </w:tcPr>
          <w:p w14:paraId="482A64A0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Taxe foncière</w:t>
            </w:r>
          </w:p>
        </w:tc>
        <w:tc>
          <w:tcPr>
            <w:tcW w:w="0" w:type="auto"/>
            <w:hideMark/>
          </w:tcPr>
          <w:p w14:paraId="1D631AEE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Principalement propriétaires ou usufruitiers d'immeubles</w:t>
            </w:r>
          </w:p>
        </w:tc>
        <w:tc>
          <w:tcPr>
            <w:tcW w:w="0" w:type="auto"/>
            <w:hideMark/>
          </w:tcPr>
          <w:p w14:paraId="7E0CD6E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Valeur locative cadastrale corrigée selon les règles applicables</w:t>
            </w:r>
          </w:p>
        </w:tc>
        <w:tc>
          <w:tcPr>
            <w:tcW w:w="0" w:type="auto"/>
            <w:hideMark/>
          </w:tcPr>
          <w:p w14:paraId="4D9D4FD5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Paiement à réception de l’avis</w:t>
            </w:r>
          </w:p>
        </w:tc>
      </w:tr>
      <w:tr w:rsidR="00C72A81" w:rsidRPr="00C72A81" w14:paraId="1A4060DA" w14:textId="77777777" w:rsidTr="00C72A81">
        <w:tc>
          <w:tcPr>
            <w:tcW w:w="0" w:type="auto"/>
            <w:hideMark/>
          </w:tcPr>
          <w:p w14:paraId="246CCE05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Taxe d’habitation</w:t>
            </w:r>
          </w:p>
        </w:tc>
        <w:tc>
          <w:tcPr>
            <w:tcW w:w="0" w:type="auto"/>
            <w:hideMark/>
          </w:tcPr>
          <w:p w14:paraId="7D2848D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Personnes disposant notamment d’une résidence secondaire meublée</w:t>
            </w:r>
          </w:p>
        </w:tc>
        <w:tc>
          <w:tcPr>
            <w:tcW w:w="0" w:type="auto"/>
            <w:hideMark/>
          </w:tcPr>
          <w:p w14:paraId="0D7F54B3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Valeur locative cadastrale</w:t>
            </w:r>
          </w:p>
        </w:tc>
        <w:tc>
          <w:tcPr>
            <w:tcW w:w="0" w:type="auto"/>
            <w:hideMark/>
          </w:tcPr>
          <w:p w14:paraId="68E0FC6A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Paiement à réception de l’avis</w:t>
            </w:r>
          </w:p>
        </w:tc>
      </w:tr>
      <w:tr w:rsidR="00C72A81" w:rsidRPr="00C72A81" w14:paraId="2020A1AE" w14:textId="77777777" w:rsidTr="00C72A81">
        <w:tc>
          <w:tcPr>
            <w:tcW w:w="0" w:type="auto"/>
            <w:hideMark/>
          </w:tcPr>
          <w:p w14:paraId="32D045B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Impôt sur la fortune immobilière (IFI)</w:t>
            </w:r>
          </w:p>
        </w:tc>
        <w:tc>
          <w:tcPr>
            <w:tcW w:w="0" w:type="auto"/>
            <w:hideMark/>
          </w:tcPr>
          <w:p w14:paraId="7B0F51FF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Personnes physiques dont le patrimoine immobilier taxable excède le seuil légal</w:t>
            </w:r>
          </w:p>
        </w:tc>
        <w:tc>
          <w:tcPr>
            <w:tcW w:w="0" w:type="auto"/>
            <w:hideMark/>
          </w:tcPr>
          <w:p w14:paraId="15C99FA5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Patrimoine immobilier net taxable</w:t>
            </w:r>
          </w:p>
        </w:tc>
        <w:tc>
          <w:tcPr>
            <w:tcW w:w="0" w:type="auto"/>
            <w:hideMark/>
          </w:tcPr>
          <w:p w14:paraId="72FE481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Déclaration avec l’IR puis paiement</w:t>
            </w:r>
          </w:p>
        </w:tc>
      </w:tr>
      <w:tr w:rsidR="00C72A81" w:rsidRPr="00C72A81" w14:paraId="5472923E" w14:textId="77777777" w:rsidTr="00C72A81">
        <w:tc>
          <w:tcPr>
            <w:tcW w:w="0" w:type="auto"/>
            <w:hideMark/>
          </w:tcPr>
          <w:p w14:paraId="1EE7457D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Cotisation foncière des entreprises (CFE)</w:t>
            </w:r>
          </w:p>
        </w:tc>
        <w:tc>
          <w:tcPr>
            <w:tcW w:w="0" w:type="auto"/>
            <w:hideMark/>
          </w:tcPr>
          <w:p w14:paraId="29618582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Entreprises exerçant une activité professionnelle non salariée dans les conditions prévues par la loi</w:t>
            </w:r>
          </w:p>
        </w:tc>
        <w:tc>
          <w:tcPr>
            <w:tcW w:w="0" w:type="auto"/>
            <w:hideMark/>
          </w:tcPr>
          <w:p w14:paraId="1D4B8F71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Principalement valeur locative des biens immobiliers utilisés pour l’activité</w:t>
            </w:r>
          </w:p>
        </w:tc>
        <w:tc>
          <w:tcPr>
            <w:tcW w:w="0" w:type="auto"/>
            <w:hideMark/>
          </w:tcPr>
          <w:p w14:paraId="76CA92E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Acompte éventuel puis solde</w:t>
            </w:r>
          </w:p>
        </w:tc>
      </w:tr>
      <w:tr w:rsidR="00C72A81" w:rsidRPr="00C72A81" w14:paraId="5506E464" w14:textId="77777777" w:rsidTr="00C72A81">
        <w:tc>
          <w:tcPr>
            <w:tcW w:w="0" w:type="auto"/>
            <w:hideMark/>
          </w:tcPr>
          <w:p w14:paraId="4A6124C5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Cotisation sur la valeur ajoutée des entreprises (CVAE)</w:t>
            </w:r>
          </w:p>
        </w:tc>
        <w:tc>
          <w:tcPr>
            <w:tcW w:w="0" w:type="auto"/>
            <w:hideMark/>
          </w:tcPr>
          <w:p w14:paraId="0BCC8804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Entreprises entrant dans son champ</w:t>
            </w:r>
          </w:p>
        </w:tc>
        <w:tc>
          <w:tcPr>
            <w:tcW w:w="0" w:type="auto"/>
            <w:hideMark/>
          </w:tcPr>
          <w:p w14:paraId="408AAAE4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Valeur ajoutée selon les règles fiscales</w:t>
            </w:r>
          </w:p>
        </w:tc>
        <w:tc>
          <w:tcPr>
            <w:tcW w:w="0" w:type="auto"/>
            <w:hideMark/>
          </w:tcPr>
          <w:p w14:paraId="22CAB17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Déclaration et paiement selon les règles applicables</w:t>
            </w:r>
          </w:p>
        </w:tc>
      </w:tr>
      <w:tr w:rsidR="00C72A81" w:rsidRPr="00C72A81" w14:paraId="3DF1F34F" w14:textId="77777777" w:rsidTr="00C72A81">
        <w:tc>
          <w:tcPr>
            <w:tcW w:w="0" w:type="auto"/>
            <w:hideMark/>
          </w:tcPr>
          <w:p w14:paraId="0474B915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Taxe sur les salaires</w:t>
            </w:r>
          </w:p>
        </w:tc>
        <w:tc>
          <w:tcPr>
            <w:tcW w:w="0" w:type="auto"/>
            <w:hideMark/>
          </w:tcPr>
          <w:p w14:paraId="0CED0B8F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Certains employeurs non ou insuffisamment soumis à la TVA</w:t>
            </w:r>
          </w:p>
        </w:tc>
        <w:tc>
          <w:tcPr>
            <w:tcW w:w="0" w:type="auto"/>
            <w:hideMark/>
          </w:tcPr>
          <w:p w14:paraId="7CE137E0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Rémunérations entrant dans son assiette</w:t>
            </w:r>
          </w:p>
        </w:tc>
        <w:tc>
          <w:tcPr>
            <w:tcW w:w="0" w:type="auto"/>
            <w:hideMark/>
          </w:tcPr>
          <w:p w14:paraId="67297ECA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Versements périodiques selon la situation</w:t>
            </w:r>
          </w:p>
        </w:tc>
      </w:tr>
      <w:tr w:rsidR="00C72A81" w:rsidRPr="00C72A81" w14:paraId="4B7A292F" w14:textId="77777777" w:rsidTr="00C72A81">
        <w:tc>
          <w:tcPr>
            <w:tcW w:w="0" w:type="auto"/>
            <w:hideMark/>
          </w:tcPr>
          <w:p w14:paraId="060FF512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Taxe d’apprentissage</w:t>
            </w:r>
          </w:p>
        </w:tc>
        <w:tc>
          <w:tcPr>
            <w:tcW w:w="0" w:type="auto"/>
            <w:hideMark/>
          </w:tcPr>
          <w:p w14:paraId="2D395F13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Employeurs entrant dans son champ</w:t>
            </w:r>
          </w:p>
        </w:tc>
        <w:tc>
          <w:tcPr>
            <w:tcW w:w="0" w:type="auto"/>
            <w:hideMark/>
          </w:tcPr>
          <w:p w14:paraId="0D0123D6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Rémunérations soumises aux règles applicables</w:t>
            </w:r>
          </w:p>
        </w:tc>
        <w:tc>
          <w:tcPr>
            <w:tcW w:w="0" w:type="auto"/>
            <w:hideMark/>
          </w:tcPr>
          <w:p w14:paraId="7FC88A9A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Recouvrement selon le dispositif social applicable</w:t>
            </w:r>
          </w:p>
        </w:tc>
      </w:tr>
      <w:tr w:rsidR="00C72A81" w:rsidRPr="00C72A81" w14:paraId="114155FB" w14:textId="77777777" w:rsidTr="00C72A81">
        <w:tc>
          <w:tcPr>
            <w:tcW w:w="0" w:type="auto"/>
            <w:hideMark/>
          </w:tcPr>
          <w:p w14:paraId="288AD800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Taxe sur les émissions de CO₂ des véhicules de tourisme</w:t>
            </w:r>
          </w:p>
        </w:tc>
        <w:tc>
          <w:tcPr>
            <w:tcW w:w="0" w:type="auto"/>
            <w:hideMark/>
          </w:tcPr>
          <w:p w14:paraId="718D4F5D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Entreprises utilisant certains véhicules de tourisme à des fins économiques</w:t>
            </w:r>
          </w:p>
        </w:tc>
        <w:tc>
          <w:tcPr>
            <w:tcW w:w="0" w:type="auto"/>
            <w:hideMark/>
          </w:tcPr>
          <w:p w14:paraId="552A9B0B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Caractéristiques et émissions du véhicule</w:t>
            </w:r>
          </w:p>
        </w:tc>
        <w:tc>
          <w:tcPr>
            <w:tcW w:w="0" w:type="auto"/>
            <w:hideMark/>
          </w:tcPr>
          <w:p w14:paraId="5E8AE35D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Déclaration et paiement dans les conditions légales</w:t>
            </w:r>
          </w:p>
        </w:tc>
      </w:tr>
      <w:tr w:rsidR="00C72A81" w:rsidRPr="00C72A81" w14:paraId="68D2C577" w14:textId="77777777" w:rsidTr="00C72A81">
        <w:tc>
          <w:tcPr>
            <w:tcW w:w="0" w:type="auto"/>
            <w:hideMark/>
          </w:tcPr>
          <w:p w14:paraId="128C46F1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Prélèvements sociaux</w:t>
            </w:r>
          </w:p>
        </w:tc>
        <w:tc>
          <w:tcPr>
            <w:tcW w:w="0" w:type="auto"/>
            <w:hideMark/>
          </w:tcPr>
          <w:p w14:paraId="2A8A4D5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Revenus d’activité, du patrimoine ou de placement selon le prélèvement concerné</w:t>
            </w:r>
          </w:p>
        </w:tc>
        <w:tc>
          <w:tcPr>
            <w:tcW w:w="0" w:type="auto"/>
            <w:hideMark/>
          </w:tcPr>
          <w:p w14:paraId="16C5C884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Revenu ou produit concerné</w:t>
            </w:r>
          </w:p>
        </w:tc>
        <w:tc>
          <w:tcPr>
            <w:tcW w:w="0" w:type="auto"/>
            <w:hideMark/>
          </w:tcPr>
          <w:p w14:paraId="3CAA357D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Retenue, prélèvement ou recouvrement selon sa nature</w:t>
            </w:r>
          </w:p>
        </w:tc>
      </w:tr>
    </w:tbl>
    <w:p w14:paraId="78EE43E3" w14:textId="77777777" w:rsidR="00C72A81" w:rsidRPr="00C72A81" w:rsidRDefault="00C72A81" w:rsidP="00C72A81">
      <w:pPr>
        <w:spacing w:after="0" w:line="240" w:lineRule="auto"/>
      </w:pPr>
      <w:r w:rsidRPr="00C72A81">
        <w:t>Depuis 2023, la taxe d’habitation est supprimée pour les résidences principales mais subsiste notamment pour les résidences secondaires.</w:t>
      </w:r>
    </w:p>
    <w:p w14:paraId="67AF5D9D" w14:textId="2861FD93" w:rsidR="00C72A81" w:rsidRPr="00C72A81" w:rsidRDefault="00C72A81" w:rsidP="00C72A81">
      <w:pPr>
        <w:spacing w:after="0" w:line="240" w:lineRule="auto"/>
      </w:pPr>
      <w:r w:rsidRPr="00C72A81">
        <w:t xml:space="preserve">En 2026, la </w:t>
      </w:r>
      <w:r w:rsidRPr="00C72A81">
        <w:rPr>
          <w:b/>
          <w:bCs/>
        </w:rPr>
        <w:t>contribution économique territoriale (CET)</w:t>
      </w:r>
      <w:r w:rsidRPr="00C72A81">
        <w:t xml:space="preserve"> comprend encore la CFE et la CVAE. La suppression définitive de la CVAE est prévue pour 2030</w:t>
      </w:r>
      <w:r>
        <w:t> ;</w:t>
      </w:r>
      <w:r w:rsidRPr="00C72A81">
        <w:t xml:space="preserve"> son taux maximal est maintenu à </w:t>
      </w:r>
      <w:r w:rsidRPr="00C72A81">
        <w:rPr>
          <w:b/>
          <w:bCs/>
        </w:rPr>
        <w:t>0,28</w:t>
      </w:r>
      <w:r>
        <w:rPr>
          <w:b/>
          <w:bCs/>
        </w:rPr>
        <w:t> %</w:t>
      </w:r>
      <w:r w:rsidRPr="00C72A81">
        <w:rPr>
          <w:b/>
          <w:bCs/>
        </w:rPr>
        <w:t xml:space="preserve"> en 2026 et 2027</w:t>
      </w:r>
      <w:r w:rsidRPr="00C72A81">
        <w:t xml:space="preserve">, puis doit diminuer en 2028 et 2029. Il s’agit ici d’une </w:t>
      </w:r>
      <w:r w:rsidRPr="00C72A81">
        <w:rPr>
          <w:b/>
          <w:bCs/>
        </w:rPr>
        <w:t>évolution votée à venir</w:t>
      </w:r>
      <w:r w:rsidRPr="00C72A81">
        <w:t>, distincte du droit applicable en 2026.</w:t>
      </w:r>
    </w:p>
    <w:p w14:paraId="4DA73D81" w14:textId="77777777" w:rsidR="00C72A81" w:rsidRPr="00C72A81" w:rsidRDefault="00C72A81" w:rsidP="00C72A81">
      <w:pPr>
        <w:pStyle w:val="Titre1"/>
      </w:pPr>
      <w:r w:rsidRPr="00C72A81">
        <w:t>5. Les droits d’enregistrement</w:t>
      </w:r>
    </w:p>
    <w:p w14:paraId="23EF662A" w14:textId="77777777" w:rsidR="00C72A81" w:rsidRPr="00C72A81" w:rsidRDefault="00C72A81" w:rsidP="00C72A81">
      <w:pPr>
        <w:spacing w:after="0" w:line="240" w:lineRule="auto"/>
      </w:pPr>
      <w:r w:rsidRPr="00C72A81">
        <w:t>Les droits d’enregistrement sont des impositions perçues à l’occasion de certains actes ou mutations.</w:t>
      </w:r>
    </w:p>
    <w:p w14:paraId="322F2D1B" w14:textId="77777777" w:rsidR="00C72A81" w:rsidRPr="00C72A81" w:rsidRDefault="00C72A81" w:rsidP="00C72A81">
      <w:pPr>
        <w:spacing w:after="0" w:line="240" w:lineRule="auto"/>
        <w:rPr>
          <w:b/>
          <w:bCs/>
        </w:rPr>
      </w:pPr>
      <w:r w:rsidRPr="00C72A81">
        <w:rPr>
          <w:b/>
          <w:bCs/>
        </w:rPr>
        <w:t>5.1. La cession d’un fonds de commerce</w:t>
      </w:r>
    </w:p>
    <w:p w14:paraId="56E22219" w14:textId="77777777" w:rsidR="00C72A81" w:rsidRPr="00C72A81" w:rsidRDefault="00C72A81" w:rsidP="00C72A81">
      <w:pPr>
        <w:spacing w:after="0" w:line="240" w:lineRule="auto"/>
      </w:pPr>
      <w:r w:rsidRPr="00C72A81">
        <w:t>En principe, les droits sont supportés par l’acquéreur.</w:t>
      </w:r>
    </w:p>
    <w:p w14:paraId="3C430940" w14:textId="77777777" w:rsidR="00C72A81" w:rsidRPr="00C72A81" w:rsidRDefault="00C72A81" w:rsidP="00C72A81">
      <w:pPr>
        <w:spacing w:after="0" w:line="240" w:lineRule="auto"/>
      </w:pPr>
      <w:r w:rsidRPr="00C72A81">
        <w:t xml:space="preserve">La base comprend notamment le </w:t>
      </w:r>
      <w:r w:rsidRPr="00C72A81">
        <w:rPr>
          <w:b/>
          <w:bCs/>
        </w:rPr>
        <w:t>prix de cession augmenté des charges imposées à l’acquéreur</w:t>
      </w:r>
      <w:r w:rsidRPr="00C72A81">
        <w:t>.</w:t>
      </w:r>
    </w:p>
    <w:p w14:paraId="72C6B2DD" w14:textId="3202A27A" w:rsidR="00C72A81" w:rsidRPr="00C72A81" w:rsidRDefault="00C72A81" w:rsidP="00C72A81">
      <w:pPr>
        <w:spacing w:after="0" w:line="240" w:lineRule="auto"/>
      </w:pPr>
      <w:r w:rsidRPr="00C72A81">
        <w:t>Pour le régime général</w:t>
      </w:r>
      <w: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72"/>
        <w:gridCol w:w="1150"/>
      </w:tblGrid>
      <w:tr w:rsidR="00C72A81" w:rsidRPr="00C72A81" w14:paraId="6D772933" w14:textId="77777777" w:rsidTr="00C72A81">
        <w:trPr>
          <w:tblHeader/>
        </w:trPr>
        <w:tc>
          <w:tcPr>
            <w:tcW w:w="0" w:type="auto"/>
            <w:hideMark/>
          </w:tcPr>
          <w:p w14:paraId="4BC8C79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Fraction du prix taxable</w:t>
            </w:r>
          </w:p>
        </w:tc>
        <w:tc>
          <w:tcPr>
            <w:tcW w:w="0" w:type="auto"/>
            <w:hideMark/>
          </w:tcPr>
          <w:p w14:paraId="709DB6B5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Taux global</w:t>
            </w:r>
          </w:p>
        </w:tc>
      </w:tr>
      <w:tr w:rsidR="00C72A81" w:rsidRPr="00C72A81" w14:paraId="79D4C4DE" w14:textId="77777777" w:rsidTr="00C72A81">
        <w:tc>
          <w:tcPr>
            <w:tcW w:w="0" w:type="auto"/>
            <w:hideMark/>
          </w:tcPr>
          <w:p w14:paraId="0F7475A7" w14:textId="71E810DA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 xml:space="preserve">Jusqu’à </w:t>
            </w:r>
            <w:r w:rsidRPr="00C72A81">
              <w:rPr>
                <w:rFonts w:ascii="Calibri" w:hAnsi="Calibri" w:cs="Calibri"/>
                <w:b/>
                <w:bCs/>
                <w:sz w:val="20"/>
              </w:rPr>
              <w:t>23 000</w:t>
            </w:r>
            <w:r w:rsidRPr="00C72A81">
              <w:rPr>
                <w:rFonts w:ascii="Calibri" w:hAnsi="Calibri" w:cs="Calibri"/>
                <w:b/>
                <w:bCs/>
                <w:sz w:val="20"/>
              </w:rPr>
              <w:t> €</w:t>
            </w:r>
          </w:p>
        </w:tc>
        <w:tc>
          <w:tcPr>
            <w:tcW w:w="0" w:type="auto"/>
            <w:hideMark/>
          </w:tcPr>
          <w:p w14:paraId="01D23F58" w14:textId="707F451F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0</w:t>
            </w:r>
            <w:r w:rsidRPr="00C72A81">
              <w:rPr>
                <w:rFonts w:ascii="Calibri" w:hAnsi="Calibri" w:cs="Calibri"/>
                <w:b/>
                <w:bCs/>
                <w:sz w:val="20"/>
              </w:rPr>
              <w:t> %</w:t>
            </w:r>
          </w:p>
        </w:tc>
      </w:tr>
      <w:tr w:rsidR="00C72A81" w:rsidRPr="00C72A81" w14:paraId="18840FF1" w14:textId="77777777" w:rsidTr="00C72A81">
        <w:tc>
          <w:tcPr>
            <w:tcW w:w="0" w:type="auto"/>
            <w:hideMark/>
          </w:tcPr>
          <w:p w14:paraId="729177CD" w14:textId="1E820AEE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 xml:space="preserve">De </w:t>
            </w:r>
            <w:r w:rsidRPr="00C72A81">
              <w:rPr>
                <w:rFonts w:ascii="Calibri" w:hAnsi="Calibri" w:cs="Calibri"/>
                <w:b/>
                <w:bCs/>
                <w:sz w:val="20"/>
              </w:rPr>
              <w:t>23 000</w:t>
            </w:r>
            <w:r w:rsidRPr="00C72A81">
              <w:rPr>
                <w:rFonts w:ascii="Calibri" w:hAnsi="Calibri" w:cs="Calibri"/>
                <w:b/>
                <w:bCs/>
                <w:sz w:val="20"/>
              </w:rPr>
              <w:t> €</w:t>
            </w:r>
            <w:r w:rsidRPr="00C72A81">
              <w:rPr>
                <w:rFonts w:ascii="Calibri" w:hAnsi="Calibri" w:cs="Calibri"/>
                <w:b/>
                <w:bCs/>
                <w:sz w:val="20"/>
              </w:rPr>
              <w:t xml:space="preserve"> à 200 000</w:t>
            </w:r>
            <w:r w:rsidRPr="00C72A81">
              <w:rPr>
                <w:rFonts w:ascii="Calibri" w:hAnsi="Calibri" w:cs="Calibri"/>
                <w:b/>
                <w:bCs/>
                <w:sz w:val="20"/>
              </w:rPr>
              <w:t> €</w:t>
            </w:r>
          </w:p>
        </w:tc>
        <w:tc>
          <w:tcPr>
            <w:tcW w:w="0" w:type="auto"/>
            <w:hideMark/>
          </w:tcPr>
          <w:p w14:paraId="51ADEDAE" w14:textId="4FFE51C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3</w:t>
            </w:r>
            <w:r w:rsidRPr="00C72A81">
              <w:rPr>
                <w:rFonts w:ascii="Calibri" w:hAnsi="Calibri" w:cs="Calibri"/>
                <w:b/>
                <w:bCs/>
                <w:sz w:val="20"/>
              </w:rPr>
              <w:t> %</w:t>
            </w:r>
          </w:p>
        </w:tc>
      </w:tr>
      <w:tr w:rsidR="00C72A81" w:rsidRPr="00C72A81" w14:paraId="418BDC9F" w14:textId="77777777" w:rsidTr="00C72A81">
        <w:tc>
          <w:tcPr>
            <w:tcW w:w="0" w:type="auto"/>
            <w:hideMark/>
          </w:tcPr>
          <w:p w14:paraId="1D646153" w14:textId="153D49AA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 xml:space="preserve">Au-delà de </w:t>
            </w:r>
            <w:r w:rsidRPr="00C72A81">
              <w:rPr>
                <w:rFonts w:ascii="Calibri" w:hAnsi="Calibri" w:cs="Calibri"/>
                <w:b/>
                <w:bCs/>
                <w:sz w:val="20"/>
              </w:rPr>
              <w:t>200 000</w:t>
            </w:r>
            <w:r w:rsidRPr="00C72A81">
              <w:rPr>
                <w:rFonts w:ascii="Calibri" w:hAnsi="Calibri" w:cs="Calibri"/>
                <w:b/>
                <w:bCs/>
                <w:sz w:val="20"/>
              </w:rPr>
              <w:t> €</w:t>
            </w:r>
          </w:p>
        </w:tc>
        <w:tc>
          <w:tcPr>
            <w:tcW w:w="0" w:type="auto"/>
            <w:hideMark/>
          </w:tcPr>
          <w:p w14:paraId="2EF67FA6" w14:textId="50190D90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5</w:t>
            </w:r>
            <w:r w:rsidRPr="00C72A81">
              <w:rPr>
                <w:rFonts w:ascii="Calibri" w:hAnsi="Calibri" w:cs="Calibri"/>
                <w:b/>
                <w:bCs/>
                <w:sz w:val="20"/>
              </w:rPr>
              <w:t> %</w:t>
            </w:r>
          </w:p>
        </w:tc>
      </w:tr>
    </w:tbl>
    <w:p w14:paraId="2D9B8705" w14:textId="0696EE9C" w:rsidR="00C72A81" w:rsidRPr="00C72A81" w:rsidRDefault="00C72A81" w:rsidP="00C72A81">
      <w:pPr>
        <w:spacing w:after="0" w:line="240" w:lineRule="auto"/>
      </w:pPr>
      <w:r w:rsidRPr="00C72A81">
        <w:t xml:space="preserve">Un minimum de perception de </w:t>
      </w:r>
      <w:r w:rsidRPr="00C72A81">
        <w:rPr>
          <w:b/>
          <w:bCs/>
        </w:rPr>
        <w:t>25</w:t>
      </w:r>
      <w:r>
        <w:rPr>
          <w:b/>
          <w:bCs/>
        </w:rPr>
        <w:t> €</w:t>
      </w:r>
      <w:r w:rsidRPr="00C72A81">
        <w:t xml:space="preserve"> est prévu.</w:t>
      </w:r>
    </w:p>
    <w:p w14:paraId="42979AB1" w14:textId="7E2EA78B" w:rsidR="00C72A81" w:rsidRPr="00C72A81" w:rsidRDefault="00C72A81" w:rsidP="00C72A81">
      <w:pPr>
        <w:spacing w:after="0" w:line="240" w:lineRule="auto"/>
      </w:pPr>
      <w:r w:rsidRPr="00C72A81">
        <w:rPr>
          <w:i/>
          <w:iCs/>
        </w:rPr>
        <w:t>Exemple court</w:t>
      </w:r>
      <w:r>
        <w:rPr>
          <w:i/>
          <w:iCs/>
        </w:rPr>
        <w:t> :</w:t>
      </w:r>
      <w:r w:rsidRPr="00C72A81">
        <w:t xml:space="preserve"> fonds cédé 150 000</w:t>
      </w:r>
      <w:r>
        <w:t> €</w:t>
      </w:r>
      <w:r w:rsidRPr="00C72A81">
        <w:t>.</w:t>
      </w:r>
    </w:p>
    <w:p w14:paraId="4D1643E7" w14:textId="2AF894A4" w:rsidR="00C72A81" w:rsidRPr="00C72A81" w:rsidRDefault="00C72A81" w:rsidP="00C72A81">
      <w:pPr>
        <w:spacing w:after="0" w:line="240" w:lineRule="auto"/>
      </w:pPr>
      <w:r w:rsidRPr="00C72A81">
        <w:t>Droits = (150 000 − 23 000) × 3</w:t>
      </w:r>
      <w:r>
        <w:t> %</w:t>
      </w:r>
      <w:r w:rsidRPr="00C72A81">
        <w:t xml:space="preserve"> = </w:t>
      </w:r>
      <w:r w:rsidRPr="00C72A81">
        <w:rPr>
          <w:b/>
          <w:bCs/>
        </w:rPr>
        <w:t>3 810</w:t>
      </w:r>
      <w:r>
        <w:rPr>
          <w:b/>
          <w:bCs/>
        </w:rPr>
        <w:t> €</w:t>
      </w:r>
      <w:r w:rsidRPr="00C72A81">
        <w:t>, sous réserve des règles particulières éventuellement applicables.</w:t>
      </w:r>
    </w:p>
    <w:p w14:paraId="6A37D952" w14:textId="77777777" w:rsidR="00C72A81" w:rsidRPr="00C72A81" w:rsidRDefault="00C72A81" w:rsidP="00C72A81">
      <w:pPr>
        <w:spacing w:after="0" w:line="240" w:lineRule="auto"/>
        <w:rPr>
          <w:b/>
          <w:bCs/>
        </w:rPr>
      </w:pPr>
      <w:r w:rsidRPr="00C72A81">
        <w:rPr>
          <w:b/>
          <w:bCs/>
        </w:rPr>
        <w:lastRenderedPageBreak/>
        <w:t>5.2. La cession d’un immeuble non soumise à la TVA</w:t>
      </w:r>
    </w:p>
    <w:p w14:paraId="7B9907E9" w14:textId="77777777" w:rsidR="00C72A81" w:rsidRPr="00C72A81" w:rsidRDefault="00C72A81" w:rsidP="00C72A81">
      <w:pPr>
        <w:spacing w:after="0" w:line="240" w:lineRule="auto"/>
      </w:pPr>
      <w:r w:rsidRPr="00C72A81">
        <w:t xml:space="preserve">Lorsqu’une mutation immobilière n’est pas soumise à la TVA immobilière, l’acquisition peut donner lieu à des </w:t>
      </w:r>
      <w:r w:rsidRPr="00C72A81">
        <w:rPr>
          <w:b/>
          <w:bCs/>
        </w:rPr>
        <w:t>droits de mutation à titre onéreux</w:t>
      </w:r>
      <w:r w:rsidRPr="00C72A81">
        <w:t xml:space="preserve"> et à la taxe de publicité foncière.</w:t>
      </w:r>
    </w:p>
    <w:p w14:paraId="38D16FC7" w14:textId="77777777" w:rsidR="00C72A81" w:rsidRPr="00C72A81" w:rsidRDefault="00C72A81" w:rsidP="00C72A81">
      <w:pPr>
        <w:spacing w:after="0" w:line="240" w:lineRule="auto"/>
      </w:pPr>
      <w:r w:rsidRPr="00C72A81">
        <w:t xml:space="preserve">Le taux applicable dépend notamment des décisions prises par le département. Il faut donc vérifier </w:t>
      </w:r>
      <w:r w:rsidRPr="00C72A81">
        <w:rPr>
          <w:b/>
          <w:bCs/>
        </w:rPr>
        <w:t>le taux territorial en vigueur à la date de la mutation</w:t>
      </w:r>
      <w:r w:rsidRPr="00C72A81">
        <w:t xml:space="preserve"> plutôt que mémoriser un taux unique national.</w:t>
      </w:r>
    </w:p>
    <w:p w14:paraId="55BA0221" w14:textId="67EEA1BA" w:rsidR="00C72A81" w:rsidRPr="00C72A81" w:rsidRDefault="00C72A81" w:rsidP="00C72A81">
      <w:pPr>
        <w:spacing w:after="0" w:line="240" w:lineRule="auto"/>
      </w:pPr>
      <w:r w:rsidRPr="00C72A81">
        <w:rPr>
          <w:b/>
          <w:bCs/>
        </w:rPr>
        <w:t>Réflexe</w:t>
      </w:r>
      <w:r>
        <w:rPr>
          <w:b/>
          <w:bCs/>
        </w:rPr>
        <w:t> :</w:t>
      </w:r>
      <w:r w:rsidRPr="00C72A81">
        <w:t xml:space="preserve"> pour une opération portant sur un immeuble, commencer par déterminer son régime de TVA avant d’examiner les droits d’enregistrement.</w:t>
      </w:r>
    </w:p>
    <w:p w14:paraId="5BF087D9" w14:textId="77777777" w:rsidR="00C72A81" w:rsidRPr="00C72A81" w:rsidRDefault="00C72A81" w:rsidP="00C72A81">
      <w:pPr>
        <w:pStyle w:val="Titre1"/>
      </w:pPr>
      <w:r w:rsidRPr="00C72A81">
        <w:t>6. L’administration fiscale</w:t>
      </w:r>
    </w:p>
    <w:p w14:paraId="35988432" w14:textId="77777777" w:rsidR="00C72A81" w:rsidRPr="00C72A81" w:rsidRDefault="00C72A81" w:rsidP="00C72A81">
      <w:pPr>
        <w:spacing w:after="0" w:line="240" w:lineRule="auto"/>
        <w:rPr>
          <w:b/>
          <w:bCs/>
        </w:rPr>
      </w:pPr>
      <w:r w:rsidRPr="00C72A81">
        <w:rPr>
          <w:b/>
          <w:bCs/>
        </w:rPr>
        <w:t>6.1. La DGFiP</w:t>
      </w:r>
    </w:p>
    <w:p w14:paraId="37144F60" w14:textId="77777777" w:rsidR="00C72A81" w:rsidRPr="00C72A81" w:rsidRDefault="00C72A81" w:rsidP="00C72A81">
      <w:pPr>
        <w:spacing w:after="0" w:line="240" w:lineRule="auto"/>
      </w:pPr>
      <w:r w:rsidRPr="00C72A81">
        <w:t xml:space="preserve">La </w:t>
      </w:r>
      <w:r w:rsidRPr="00C72A81">
        <w:rPr>
          <w:b/>
          <w:bCs/>
        </w:rPr>
        <w:t>Direction générale des Finances publiques (DGFiP)</w:t>
      </w:r>
      <w:r w:rsidRPr="00C72A81">
        <w:t xml:space="preserve"> est notamment chargée de la gestion, du contrôle et du recouvrement d’une grande partie des impôts.</w:t>
      </w:r>
    </w:p>
    <w:p w14:paraId="2135EE38" w14:textId="77777777" w:rsidR="00C72A81" w:rsidRPr="00C72A81" w:rsidRDefault="00C72A81" w:rsidP="00C72A81">
      <w:pPr>
        <w:spacing w:after="0" w:line="240" w:lineRule="auto"/>
      </w:pPr>
      <w:r w:rsidRPr="00C72A81">
        <w:t>Au niveau local, deux services sont particulièrement importants.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45"/>
        <w:gridCol w:w="2189"/>
        <w:gridCol w:w="5522"/>
      </w:tblGrid>
      <w:tr w:rsidR="00C72A81" w:rsidRPr="00C72A81" w14:paraId="669ED0B8" w14:textId="77777777" w:rsidTr="00C72A81">
        <w:trPr>
          <w:tblHeader/>
        </w:trPr>
        <w:tc>
          <w:tcPr>
            <w:tcW w:w="0" w:type="auto"/>
            <w:hideMark/>
          </w:tcPr>
          <w:p w14:paraId="2D0093BE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Service</w:t>
            </w:r>
          </w:p>
        </w:tc>
        <w:tc>
          <w:tcPr>
            <w:tcW w:w="0" w:type="auto"/>
            <w:hideMark/>
          </w:tcPr>
          <w:p w14:paraId="0A3098BF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Public concerné</w:t>
            </w:r>
          </w:p>
        </w:tc>
        <w:tc>
          <w:tcPr>
            <w:tcW w:w="0" w:type="auto"/>
            <w:hideMark/>
          </w:tcPr>
          <w:p w14:paraId="05609E1F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Rôle principal</w:t>
            </w:r>
          </w:p>
        </w:tc>
      </w:tr>
      <w:tr w:rsidR="00C72A81" w:rsidRPr="00C72A81" w14:paraId="6B98DA80" w14:textId="77777777" w:rsidTr="00C72A81">
        <w:tc>
          <w:tcPr>
            <w:tcW w:w="0" w:type="auto"/>
            <w:hideMark/>
          </w:tcPr>
          <w:p w14:paraId="75BA0B4A" w14:textId="1CBCF9B4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 xml:space="preserve">SIE </w:t>
            </w:r>
            <w:r w:rsidRPr="00C72A81">
              <w:rPr>
                <w:rFonts w:ascii="Calibri" w:hAnsi="Calibri" w:cs="Calibri"/>
                <w:b/>
                <w:bCs/>
                <w:sz w:val="20"/>
              </w:rPr>
              <w:t>-</w:t>
            </w:r>
            <w:r w:rsidRPr="00C72A81">
              <w:rPr>
                <w:rFonts w:ascii="Calibri" w:hAnsi="Calibri" w:cs="Calibri"/>
                <w:b/>
                <w:bCs/>
                <w:sz w:val="20"/>
              </w:rPr>
              <w:t xml:space="preserve"> Service des impôts des entreprises</w:t>
            </w:r>
          </w:p>
        </w:tc>
        <w:tc>
          <w:tcPr>
            <w:tcW w:w="0" w:type="auto"/>
            <w:hideMark/>
          </w:tcPr>
          <w:p w14:paraId="7D501E06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Professionnels et entreprises</w:t>
            </w:r>
          </w:p>
        </w:tc>
        <w:tc>
          <w:tcPr>
            <w:tcW w:w="0" w:type="auto"/>
            <w:hideMark/>
          </w:tcPr>
          <w:p w14:paraId="059CCE09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Interlocuteur fiscal de proximité pour les principales obligations fiscales professionnelles</w:t>
            </w:r>
          </w:p>
        </w:tc>
      </w:tr>
      <w:tr w:rsidR="00C72A81" w:rsidRPr="00C72A81" w14:paraId="41A3BB0B" w14:textId="77777777" w:rsidTr="00C72A81">
        <w:tc>
          <w:tcPr>
            <w:tcW w:w="0" w:type="auto"/>
            <w:hideMark/>
          </w:tcPr>
          <w:p w14:paraId="62035948" w14:textId="3BC3803D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 xml:space="preserve">SIP </w:t>
            </w:r>
            <w:r w:rsidRPr="00C72A81">
              <w:rPr>
                <w:rFonts w:ascii="Calibri" w:hAnsi="Calibri" w:cs="Calibri"/>
                <w:b/>
                <w:bCs/>
                <w:sz w:val="20"/>
              </w:rPr>
              <w:t>-</w:t>
            </w:r>
            <w:r w:rsidRPr="00C72A81">
              <w:rPr>
                <w:rFonts w:ascii="Calibri" w:hAnsi="Calibri" w:cs="Calibri"/>
                <w:b/>
                <w:bCs/>
                <w:sz w:val="20"/>
              </w:rPr>
              <w:t xml:space="preserve"> Service des impôts des particuliers</w:t>
            </w:r>
          </w:p>
        </w:tc>
        <w:tc>
          <w:tcPr>
            <w:tcW w:w="0" w:type="auto"/>
            <w:hideMark/>
          </w:tcPr>
          <w:p w14:paraId="358517DE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Personnes physiques</w:t>
            </w:r>
          </w:p>
        </w:tc>
        <w:tc>
          <w:tcPr>
            <w:tcW w:w="0" w:type="auto"/>
            <w:hideMark/>
          </w:tcPr>
          <w:p w14:paraId="4DF16B0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Gestion notamment des impôts personnels et renseignements concernant leur calcul</w:t>
            </w:r>
          </w:p>
        </w:tc>
      </w:tr>
    </w:tbl>
    <w:p w14:paraId="414B641F" w14:textId="77777777" w:rsidR="00C72A81" w:rsidRPr="00C72A81" w:rsidRDefault="00C72A81" w:rsidP="00C72A81">
      <w:pPr>
        <w:spacing w:after="0" w:line="240" w:lineRule="auto"/>
      </w:pPr>
      <w:r w:rsidRPr="00C72A81">
        <w:t>Le SIE constitue l’</w:t>
      </w:r>
      <w:r w:rsidRPr="00C72A81">
        <w:rPr>
          <w:b/>
          <w:bCs/>
        </w:rPr>
        <w:t>interlocuteur fiscal de référence des professionnels</w:t>
      </w:r>
      <w:r w:rsidRPr="00C72A81">
        <w:t xml:space="preserve"> et accompagne notamment les entreprises dans leurs démarches fiscales.</w:t>
      </w:r>
    </w:p>
    <w:p w14:paraId="044CCBE9" w14:textId="6C071B43" w:rsidR="00C72A81" w:rsidRPr="00C72A81" w:rsidRDefault="00C72A81" w:rsidP="00C72A81">
      <w:pPr>
        <w:spacing w:after="0" w:line="240" w:lineRule="auto"/>
      </w:pPr>
      <w:r w:rsidRPr="00C72A81">
        <w:t>Les échanges avec l’administration sont aujourd’hui largement dématérialisés</w:t>
      </w:r>
      <w:r>
        <w:t> :</w:t>
      </w:r>
      <w:r w:rsidRPr="00C72A81">
        <w:t xml:space="preserve"> espace professionnel ou particulier, messagerie sécurisée, télédéclarations et télépaiements.</w:t>
      </w:r>
    </w:p>
    <w:p w14:paraId="11376A89" w14:textId="0F1E6DAF" w:rsidR="00C72A81" w:rsidRPr="00C72A81" w:rsidRDefault="00C72A81" w:rsidP="00C72A81">
      <w:pPr>
        <w:spacing w:after="0" w:line="240" w:lineRule="auto"/>
      </w:pPr>
      <w:r w:rsidRPr="00C72A81">
        <w:rPr>
          <w:b/>
          <w:bCs/>
        </w:rPr>
        <w:t>Réflexe professionnel</w:t>
      </w:r>
      <w:r>
        <w:rPr>
          <w:b/>
          <w:bCs/>
        </w:rPr>
        <w:t> :</w:t>
      </w:r>
    </w:p>
    <w:p w14:paraId="15FEC8CA" w14:textId="47F9C3D0" w:rsidR="00C72A81" w:rsidRPr="00C72A81" w:rsidRDefault="00C72A81">
      <w:pPr>
        <w:numPr>
          <w:ilvl w:val="0"/>
          <w:numId w:val="3"/>
        </w:numPr>
        <w:spacing w:after="0" w:line="240" w:lineRule="auto"/>
      </w:pPr>
      <w:r w:rsidRPr="00C72A81">
        <w:t>identifier le service compétent</w:t>
      </w:r>
      <w:r>
        <w:t> ;</w:t>
      </w:r>
    </w:p>
    <w:p w14:paraId="6A6997A4" w14:textId="6933BE37" w:rsidR="00C72A81" w:rsidRPr="00C72A81" w:rsidRDefault="00C72A81">
      <w:pPr>
        <w:numPr>
          <w:ilvl w:val="0"/>
          <w:numId w:val="3"/>
        </w:numPr>
        <w:spacing w:after="0" w:line="240" w:lineRule="auto"/>
      </w:pPr>
      <w:r w:rsidRPr="00C72A81">
        <w:t>utiliser l’espace fiscal adapté</w:t>
      </w:r>
      <w:r>
        <w:t> ;</w:t>
      </w:r>
    </w:p>
    <w:p w14:paraId="6FEB5980" w14:textId="25CC08EF" w:rsidR="00C72A81" w:rsidRPr="00C72A81" w:rsidRDefault="00C72A81">
      <w:pPr>
        <w:numPr>
          <w:ilvl w:val="0"/>
          <w:numId w:val="3"/>
        </w:numPr>
        <w:spacing w:after="0" w:line="240" w:lineRule="auto"/>
      </w:pPr>
      <w:r w:rsidRPr="00C72A81">
        <w:t>conserver les déclarations, accusés de réception et preuves de paiement</w:t>
      </w:r>
      <w:r>
        <w:t> ;</w:t>
      </w:r>
    </w:p>
    <w:p w14:paraId="32D5650F" w14:textId="77777777" w:rsidR="00C72A81" w:rsidRPr="00C72A81" w:rsidRDefault="00C72A81">
      <w:pPr>
        <w:numPr>
          <w:ilvl w:val="0"/>
          <w:numId w:val="3"/>
        </w:numPr>
        <w:spacing w:after="0" w:line="240" w:lineRule="auto"/>
      </w:pPr>
      <w:r w:rsidRPr="00C72A81">
        <w:t>archiver les échanges avec l’administration.</w:t>
      </w:r>
    </w:p>
    <w:p w14:paraId="3F92B71B" w14:textId="77777777" w:rsidR="00C72A81" w:rsidRPr="00C72A81" w:rsidRDefault="00C72A81" w:rsidP="00C72A81">
      <w:pPr>
        <w:pStyle w:val="Titre1"/>
      </w:pPr>
      <w:r w:rsidRPr="00C72A81">
        <w:t>7. Le contrôle fiscal</w:t>
      </w:r>
    </w:p>
    <w:p w14:paraId="7A876BA9" w14:textId="77777777" w:rsidR="00C72A81" w:rsidRPr="00C72A81" w:rsidRDefault="00C72A81" w:rsidP="00C72A81">
      <w:pPr>
        <w:spacing w:after="0" w:line="240" w:lineRule="auto"/>
      </w:pPr>
      <w:r w:rsidRPr="00C72A81">
        <w:t xml:space="preserve">Le système fiscal déclaratif donne à l’administration un </w:t>
      </w:r>
      <w:r w:rsidRPr="00C72A81">
        <w:rPr>
          <w:b/>
          <w:bCs/>
        </w:rPr>
        <w:t>droit de contrôle</w:t>
      </w:r>
      <w:r w:rsidRPr="00C72A81">
        <w:t>. L’article L. 10 du LPF lui permet de contrôler les déclarations et actes et de demander au contribuable les renseignements, justifications ou éclaircissements nécessaires.</w:t>
      </w:r>
    </w:p>
    <w:p w14:paraId="383A1EF7" w14:textId="77777777" w:rsidR="00C72A81" w:rsidRPr="00C72A81" w:rsidRDefault="00C72A81" w:rsidP="00C72A81">
      <w:pPr>
        <w:spacing w:after="0" w:line="240" w:lineRule="auto"/>
        <w:rPr>
          <w:b/>
          <w:bCs/>
        </w:rPr>
      </w:pPr>
      <w:r w:rsidRPr="00C72A81">
        <w:rPr>
          <w:b/>
          <w:bCs/>
        </w:rPr>
        <w:t>7.1. Les trois contrôles à connaître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47"/>
        <w:gridCol w:w="8509"/>
      </w:tblGrid>
      <w:tr w:rsidR="00C72A81" w:rsidRPr="00C72A81" w14:paraId="551F155A" w14:textId="77777777" w:rsidTr="00C72A81">
        <w:trPr>
          <w:tblHeader/>
        </w:trPr>
        <w:tc>
          <w:tcPr>
            <w:tcW w:w="0" w:type="auto"/>
            <w:hideMark/>
          </w:tcPr>
          <w:p w14:paraId="28C2CB3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Contrôle</w:t>
            </w:r>
          </w:p>
        </w:tc>
        <w:tc>
          <w:tcPr>
            <w:tcW w:w="0" w:type="auto"/>
            <w:hideMark/>
          </w:tcPr>
          <w:p w14:paraId="53FABC85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Principe</w:t>
            </w:r>
          </w:p>
        </w:tc>
      </w:tr>
      <w:tr w:rsidR="00C72A81" w:rsidRPr="00C72A81" w14:paraId="7944E39F" w14:textId="77777777" w:rsidTr="00C72A81">
        <w:tc>
          <w:tcPr>
            <w:tcW w:w="0" w:type="auto"/>
            <w:hideMark/>
          </w:tcPr>
          <w:p w14:paraId="24831223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Contrôle sur pièces</w:t>
            </w:r>
          </w:p>
        </w:tc>
        <w:tc>
          <w:tcPr>
            <w:tcW w:w="0" w:type="auto"/>
            <w:hideMark/>
          </w:tcPr>
          <w:p w14:paraId="535B8688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Contrôle réalisé depuis le service à partir des déclarations, documents et informations dont dispose l’administration.</w:t>
            </w:r>
          </w:p>
        </w:tc>
      </w:tr>
      <w:tr w:rsidR="00C72A81" w:rsidRPr="00C72A81" w14:paraId="4653627E" w14:textId="77777777" w:rsidTr="00C72A81">
        <w:tc>
          <w:tcPr>
            <w:tcW w:w="0" w:type="auto"/>
            <w:hideMark/>
          </w:tcPr>
          <w:p w14:paraId="62DD5142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Examen de comptabilité</w:t>
            </w:r>
          </w:p>
        </w:tc>
        <w:tc>
          <w:tcPr>
            <w:tcW w:w="0" w:type="auto"/>
            <w:hideMark/>
          </w:tcPr>
          <w:p w14:paraId="5F832C9D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Contrôle de la comptabilité informatisée réalisé à partir des fichiers transmis par l’entreprise, sans vérification physique habituelle dans ses locaux.</w:t>
            </w:r>
          </w:p>
        </w:tc>
      </w:tr>
      <w:tr w:rsidR="00C72A81" w:rsidRPr="00C72A81" w14:paraId="5A588B2E" w14:textId="77777777" w:rsidTr="00C72A81">
        <w:tc>
          <w:tcPr>
            <w:tcW w:w="0" w:type="auto"/>
            <w:hideMark/>
          </w:tcPr>
          <w:p w14:paraId="07F6655A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Vérification de comptabilité</w:t>
            </w:r>
          </w:p>
        </w:tc>
        <w:tc>
          <w:tcPr>
            <w:tcW w:w="0" w:type="auto"/>
            <w:hideMark/>
          </w:tcPr>
          <w:p w14:paraId="129ADE8D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Contrôle approfondi de la comptabilité de l’entreprise permettant notamment de confronter les écritures aux pièces, aux déclarations et aux données matérielles de l’activité.</w:t>
            </w:r>
          </w:p>
        </w:tc>
      </w:tr>
    </w:tbl>
    <w:p w14:paraId="11E05A40" w14:textId="77777777" w:rsidR="00C72A81" w:rsidRPr="00C72A81" w:rsidRDefault="00C72A81" w:rsidP="00C72A81">
      <w:pPr>
        <w:spacing w:after="0" w:line="240" w:lineRule="auto"/>
      </w:pPr>
      <w:r w:rsidRPr="00C72A81">
        <w:t>Le BOFiP distingue expressément le contrôle sur pièces, l’examen de comptabilité et la vérification de comptabilité.</w:t>
      </w:r>
    </w:p>
    <w:p w14:paraId="66F30A5C" w14:textId="77777777" w:rsidR="00C72A81" w:rsidRPr="00C72A81" w:rsidRDefault="00C72A81" w:rsidP="00C72A81">
      <w:pPr>
        <w:spacing w:after="0" w:line="240" w:lineRule="auto"/>
      </w:pPr>
      <w:r w:rsidRPr="00C72A81">
        <w:t xml:space="preserve">Dans le cadre d’un </w:t>
      </w:r>
      <w:r w:rsidRPr="00C72A81">
        <w:rPr>
          <w:b/>
          <w:bCs/>
        </w:rPr>
        <w:t>examen de comptabilité</w:t>
      </w:r>
      <w:r w:rsidRPr="00C72A81">
        <w:t xml:space="preserve">, le contribuable doit transmettre une copie de son </w:t>
      </w:r>
      <w:r w:rsidRPr="00C72A81">
        <w:rPr>
          <w:b/>
          <w:bCs/>
        </w:rPr>
        <w:t>fichier des écritures comptables (FEC)</w:t>
      </w:r>
      <w:r w:rsidRPr="00C72A81">
        <w:t xml:space="preserve"> dans les quinze jours suivant la réception de l’avis d’examen.</w:t>
      </w:r>
    </w:p>
    <w:p w14:paraId="14E165B5" w14:textId="77777777" w:rsidR="00C72A81" w:rsidRPr="00C72A81" w:rsidRDefault="00C72A81" w:rsidP="00C72A81">
      <w:pPr>
        <w:spacing w:after="0" w:line="240" w:lineRule="auto"/>
        <w:rPr>
          <w:b/>
          <w:bCs/>
        </w:rPr>
      </w:pPr>
      <w:r w:rsidRPr="00C72A81">
        <w:rPr>
          <w:b/>
          <w:bCs/>
        </w:rPr>
        <w:t>7.2. Les droits et obligations du contribuable vérifié</w:t>
      </w:r>
    </w:p>
    <w:p w14:paraId="26079504" w14:textId="681C4E20" w:rsidR="00C72A81" w:rsidRPr="00C72A81" w:rsidRDefault="00C72A81" w:rsidP="00C72A81">
      <w:pPr>
        <w:spacing w:after="0" w:line="240" w:lineRule="auto"/>
      </w:pPr>
      <w:r w:rsidRPr="00C72A81">
        <w:t>Lors d’une vérification de comptabilité ou d’un examen de comptabilité, le contribuable bénéficie notamment</w:t>
      </w:r>
      <w:r>
        <w:t> :</w:t>
      </w:r>
    </w:p>
    <w:p w14:paraId="0BEC8024" w14:textId="76DABE19" w:rsidR="00C72A81" w:rsidRPr="00C72A81" w:rsidRDefault="00C72A81">
      <w:pPr>
        <w:numPr>
          <w:ilvl w:val="0"/>
          <w:numId w:val="4"/>
        </w:numPr>
        <w:spacing w:after="0" w:line="240" w:lineRule="auto"/>
      </w:pPr>
      <w:r w:rsidRPr="00C72A81">
        <w:t>d’une information préalable par un avis</w:t>
      </w:r>
      <w:r>
        <w:t> ;</w:t>
      </w:r>
    </w:p>
    <w:p w14:paraId="0AFC95B6" w14:textId="7F963743" w:rsidR="00C72A81" w:rsidRPr="00C72A81" w:rsidRDefault="00C72A81">
      <w:pPr>
        <w:numPr>
          <w:ilvl w:val="0"/>
          <w:numId w:val="4"/>
        </w:numPr>
        <w:spacing w:after="0" w:line="240" w:lineRule="auto"/>
      </w:pPr>
      <w:r w:rsidRPr="00C72A81">
        <w:t>de la connaissance des années contrôlées</w:t>
      </w:r>
      <w:r>
        <w:t> ;</w:t>
      </w:r>
    </w:p>
    <w:p w14:paraId="1708162D" w14:textId="7B5A4DB9" w:rsidR="00C72A81" w:rsidRPr="00C72A81" w:rsidRDefault="00C72A81">
      <w:pPr>
        <w:numPr>
          <w:ilvl w:val="0"/>
          <w:numId w:val="4"/>
        </w:numPr>
        <w:spacing w:after="0" w:line="240" w:lineRule="auto"/>
      </w:pPr>
      <w:r w:rsidRPr="00C72A81">
        <w:t>de la faculté de se faire assister par un conseil de son choix</w:t>
      </w:r>
      <w:r>
        <w:t> ;</w:t>
      </w:r>
    </w:p>
    <w:p w14:paraId="2C477286" w14:textId="7CF4CE43" w:rsidR="00C72A81" w:rsidRPr="00C72A81" w:rsidRDefault="00C72A81">
      <w:pPr>
        <w:numPr>
          <w:ilvl w:val="0"/>
          <w:numId w:val="4"/>
        </w:numPr>
        <w:spacing w:after="0" w:line="240" w:lineRule="auto"/>
      </w:pPr>
      <w:r w:rsidRPr="00C72A81">
        <w:t xml:space="preserve">de l’accès à la </w:t>
      </w:r>
      <w:r w:rsidRPr="00C72A81">
        <w:rPr>
          <w:b/>
          <w:bCs/>
        </w:rPr>
        <w:t>Charte des droits et obligations du contribuable vérifié</w:t>
      </w:r>
      <w:r>
        <w:t> ;</w:t>
      </w:r>
    </w:p>
    <w:p w14:paraId="4C013EAB" w14:textId="77777777" w:rsidR="00C72A81" w:rsidRPr="00C72A81" w:rsidRDefault="00C72A81">
      <w:pPr>
        <w:numPr>
          <w:ilvl w:val="0"/>
          <w:numId w:val="4"/>
        </w:numPr>
        <w:spacing w:after="0" w:line="240" w:lineRule="auto"/>
      </w:pPr>
      <w:r w:rsidRPr="00C72A81">
        <w:t>d’un débat contradictoire selon la procédure applicable.</w:t>
      </w:r>
    </w:p>
    <w:p w14:paraId="66CE049B" w14:textId="6761588B" w:rsidR="00C72A81" w:rsidRPr="00C72A81" w:rsidRDefault="00C72A81" w:rsidP="00C72A81">
      <w:pPr>
        <w:spacing w:after="0" w:line="240" w:lineRule="auto"/>
      </w:pPr>
      <w:r w:rsidRPr="00C72A81">
        <w:t>En contrepartie, il doit notamment</w:t>
      </w:r>
      <w:r>
        <w:t> :</w:t>
      </w:r>
    </w:p>
    <w:p w14:paraId="08938A06" w14:textId="69FA12CA" w:rsidR="00C72A81" w:rsidRPr="00C72A81" w:rsidRDefault="00C72A81">
      <w:pPr>
        <w:numPr>
          <w:ilvl w:val="0"/>
          <w:numId w:val="5"/>
        </w:numPr>
        <w:spacing w:after="0" w:line="240" w:lineRule="auto"/>
      </w:pPr>
      <w:r w:rsidRPr="00C72A81">
        <w:t>présenter ou transmettre les documents demandés</w:t>
      </w:r>
      <w:r>
        <w:t> ;</w:t>
      </w:r>
    </w:p>
    <w:p w14:paraId="1F22C83F" w14:textId="23BC58B7" w:rsidR="00C72A81" w:rsidRPr="00C72A81" w:rsidRDefault="00C72A81">
      <w:pPr>
        <w:numPr>
          <w:ilvl w:val="0"/>
          <w:numId w:val="5"/>
        </w:numPr>
        <w:spacing w:after="0" w:line="240" w:lineRule="auto"/>
      </w:pPr>
      <w:r w:rsidRPr="00C72A81">
        <w:t>permettre l’exercice du contrôle</w:t>
      </w:r>
      <w:r>
        <w:t> ;</w:t>
      </w:r>
    </w:p>
    <w:p w14:paraId="1468D7FB" w14:textId="35C40F4D" w:rsidR="00C72A81" w:rsidRPr="00C72A81" w:rsidRDefault="00C72A81">
      <w:pPr>
        <w:numPr>
          <w:ilvl w:val="0"/>
          <w:numId w:val="5"/>
        </w:numPr>
        <w:spacing w:after="0" w:line="240" w:lineRule="auto"/>
      </w:pPr>
      <w:r w:rsidRPr="00C72A81">
        <w:t>répondre aux demandes de renseignements dans les délais</w:t>
      </w:r>
      <w:r>
        <w:t> ;</w:t>
      </w:r>
    </w:p>
    <w:p w14:paraId="1532696A" w14:textId="77777777" w:rsidR="00C72A81" w:rsidRPr="00C72A81" w:rsidRDefault="00C72A81">
      <w:pPr>
        <w:numPr>
          <w:ilvl w:val="0"/>
          <w:numId w:val="5"/>
        </w:numPr>
        <w:spacing w:after="0" w:line="240" w:lineRule="auto"/>
      </w:pPr>
      <w:r w:rsidRPr="00C72A81">
        <w:t>produire les éléments comptables exigés, notamment le FEC lorsqu’il est requis.</w:t>
      </w:r>
    </w:p>
    <w:p w14:paraId="4A02C7F2" w14:textId="77777777" w:rsidR="00C72A81" w:rsidRPr="00C72A81" w:rsidRDefault="00C72A81" w:rsidP="00C72A81">
      <w:pPr>
        <w:spacing w:after="0" w:line="240" w:lineRule="auto"/>
        <w:rPr>
          <w:b/>
          <w:bCs/>
        </w:rPr>
      </w:pPr>
      <w:r w:rsidRPr="00C72A81">
        <w:rPr>
          <w:b/>
          <w:bCs/>
        </w:rPr>
        <w:t>7.3. La proposition de rectification</w:t>
      </w:r>
    </w:p>
    <w:p w14:paraId="67BD70D8" w14:textId="77777777" w:rsidR="00C72A81" w:rsidRPr="00C72A81" w:rsidRDefault="00C72A81" w:rsidP="00C72A81">
      <w:pPr>
        <w:spacing w:after="0" w:line="240" w:lineRule="auto"/>
      </w:pPr>
      <w:r w:rsidRPr="00C72A81">
        <w:lastRenderedPageBreak/>
        <w:t xml:space="preserve">Lorsque l’administration envisage de modifier les éléments déclarés dans le cadre d’une procédure contradictoire, elle adresse une </w:t>
      </w:r>
      <w:r w:rsidRPr="00C72A81">
        <w:rPr>
          <w:b/>
          <w:bCs/>
        </w:rPr>
        <w:t>proposition de rectification</w:t>
      </w:r>
      <w:r w:rsidRPr="00C72A81">
        <w:t>.</w:t>
      </w:r>
    </w:p>
    <w:p w14:paraId="699EF7D1" w14:textId="2B083AF4" w:rsidR="00C72A81" w:rsidRPr="00C72A81" w:rsidRDefault="00C72A81" w:rsidP="00C72A81">
      <w:pPr>
        <w:spacing w:after="0" w:line="240" w:lineRule="auto"/>
      </w:pPr>
      <w:r w:rsidRPr="00C72A81">
        <w:t>Elle doit être suffisamment motivée pour permettre au contribuable</w:t>
      </w:r>
      <w:r>
        <w:t> :</w:t>
      </w:r>
    </w:p>
    <w:p w14:paraId="1295F59B" w14:textId="35C2FD82" w:rsidR="00C72A81" w:rsidRPr="00C72A81" w:rsidRDefault="00C72A81">
      <w:pPr>
        <w:numPr>
          <w:ilvl w:val="0"/>
          <w:numId w:val="6"/>
        </w:numPr>
        <w:spacing w:after="0" w:line="240" w:lineRule="auto"/>
      </w:pPr>
      <w:r w:rsidRPr="00C72A81">
        <w:t>de connaître la nature et les motifs des rectifications envisagées</w:t>
      </w:r>
      <w:r>
        <w:t> ;</w:t>
      </w:r>
    </w:p>
    <w:p w14:paraId="1DFBE545" w14:textId="2D2BE7EE" w:rsidR="00C72A81" w:rsidRPr="00C72A81" w:rsidRDefault="00C72A81">
      <w:pPr>
        <w:numPr>
          <w:ilvl w:val="0"/>
          <w:numId w:val="6"/>
        </w:numPr>
        <w:spacing w:after="0" w:line="240" w:lineRule="auto"/>
      </w:pPr>
      <w:r w:rsidRPr="00C72A81">
        <w:t>d’accepter ces rectifications ou de les contester</w:t>
      </w:r>
      <w:r>
        <w:t> ;</w:t>
      </w:r>
    </w:p>
    <w:p w14:paraId="6397571D" w14:textId="77777777" w:rsidR="00C72A81" w:rsidRPr="00C72A81" w:rsidRDefault="00C72A81">
      <w:pPr>
        <w:numPr>
          <w:ilvl w:val="0"/>
          <w:numId w:val="6"/>
        </w:numPr>
        <w:spacing w:after="0" w:line="240" w:lineRule="auto"/>
      </w:pPr>
      <w:r w:rsidRPr="00C72A81">
        <w:t>de présenter ses observations.</w:t>
      </w:r>
    </w:p>
    <w:p w14:paraId="3FF5E594" w14:textId="77777777" w:rsidR="00C72A81" w:rsidRPr="00C72A81" w:rsidRDefault="00C72A81" w:rsidP="00C72A81">
      <w:pPr>
        <w:spacing w:after="0" w:line="240" w:lineRule="auto"/>
      </w:pPr>
      <w:r w:rsidRPr="00C72A81">
        <w:t xml:space="preserve">Le délai de principe pour répondre est de </w:t>
      </w:r>
      <w:r w:rsidRPr="00C72A81">
        <w:rPr>
          <w:b/>
          <w:bCs/>
        </w:rPr>
        <w:t>30 jours à compter de la réception</w:t>
      </w:r>
      <w:r w:rsidRPr="00C72A81">
        <w:t xml:space="preserve"> de la proposition. Dans les conditions prévues par l’article L. 57 du LPF, le contribuable peut demander avant son expiration une prorogation de </w:t>
      </w:r>
      <w:r w:rsidRPr="00C72A81">
        <w:rPr>
          <w:b/>
          <w:bCs/>
        </w:rPr>
        <w:t>30 jours supplémentaires</w:t>
      </w:r>
      <w:r w:rsidRPr="00C72A81">
        <w:t>. Si l’administration rejette ses observations, sa réponse doit également être motivée.</w:t>
      </w:r>
    </w:p>
    <w:p w14:paraId="696AD7A8" w14:textId="5778BCA8" w:rsidR="00C72A81" w:rsidRDefault="00C72A81" w:rsidP="00C72A81">
      <w:pPr>
        <w:spacing w:after="0" w:line="240" w:lineRule="auto"/>
      </w:pPr>
      <w:r w:rsidRPr="00C72A81">
        <w:rPr>
          <w:b/>
          <w:bCs/>
        </w:rPr>
        <w:t>Réflexe</w:t>
      </w:r>
      <w:r>
        <w:rPr>
          <w:b/>
          <w:bCs/>
        </w:rPr>
        <w:t> :</w:t>
      </w:r>
      <w:r w:rsidRPr="00C72A81">
        <w:t xml:space="preserve"> une proposition de rectification ne doit jamais être laissée sans examen. Il faut immédiatement identifier</w:t>
      </w:r>
      <w:r>
        <w:t> :</w:t>
      </w:r>
    </w:p>
    <w:p w14:paraId="577523C6" w14:textId="78517E65" w:rsidR="00C72A81" w:rsidRPr="00C72A81" w:rsidRDefault="00C72A81" w:rsidP="00C72A81">
      <w:pPr>
        <w:spacing w:after="0" w:line="240" w:lineRule="auto"/>
      </w:pPr>
      <w:r w:rsidRPr="00C72A81">
        <w:rPr>
          <w:b/>
          <w:bCs/>
        </w:rPr>
        <w:t>impôt concerné + période + fondement juridique + montant + délai de réponse + pièces justificatives disponibles.</w:t>
      </w:r>
    </w:p>
    <w:p w14:paraId="43EA47EF" w14:textId="77777777" w:rsidR="00C72A81" w:rsidRPr="00C72A81" w:rsidRDefault="00C72A81" w:rsidP="00C72A81">
      <w:pPr>
        <w:pStyle w:val="Titre1"/>
      </w:pPr>
      <w:r w:rsidRPr="00C72A81">
        <w:t>8. Les recours du contribuable</w:t>
      </w:r>
    </w:p>
    <w:p w14:paraId="0DD66FF9" w14:textId="77777777" w:rsidR="00C72A81" w:rsidRPr="00C72A81" w:rsidRDefault="00C72A81" w:rsidP="00C72A81">
      <w:pPr>
        <w:spacing w:after="0" w:line="240" w:lineRule="auto"/>
      </w:pPr>
      <w:r w:rsidRPr="00C72A81">
        <w:t>Un désaccord fiscal ne conduit pas immédiatement devant un tribunal.</w:t>
      </w:r>
    </w:p>
    <w:p w14:paraId="76925641" w14:textId="77777777" w:rsidR="00C72A81" w:rsidRPr="00C72A81" w:rsidRDefault="00C72A81" w:rsidP="00C72A81">
      <w:pPr>
        <w:spacing w:after="0" w:line="240" w:lineRule="auto"/>
        <w:rPr>
          <w:b/>
          <w:bCs/>
        </w:rPr>
      </w:pPr>
      <w:r w:rsidRPr="00C72A81">
        <w:rPr>
          <w:b/>
          <w:bCs/>
        </w:rPr>
        <w:t>8.1. Les démarches amiables</w:t>
      </w:r>
    </w:p>
    <w:p w14:paraId="670401A8" w14:textId="77777777" w:rsidR="00C72A81" w:rsidRPr="00C72A81" w:rsidRDefault="00C72A81" w:rsidP="00C72A81">
      <w:pPr>
        <w:spacing w:after="0" w:line="240" w:lineRule="auto"/>
      </w:pPr>
      <w:r w:rsidRPr="00C72A81">
        <w:t>Le contribuable peut notamment dialoguer avec le service ayant établi l’imposition et utiliser, selon la situation et la procédure, les voies internes de recours prévues.</w:t>
      </w:r>
    </w:p>
    <w:p w14:paraId="1FC08896" w14:textId="77777777" w:rsidR="00C72A81" w:rsidRPr="00C72A81" w:rsidRDefault="00C72A81" w:rsidP="00C72A81">
      <w:pPr>
        <w:spacing w:after="0" w:line="240" w:lineRule="auto"/>
      </w:pPr>
      <w:r w:rsidRPr="00C72A81">
        <w:t>L’objectif est de résoudre le désaccord sans saisir le juge.</w:t>
      </w:r>
    </w:p>
    <w:p w14:paraId="3844B451" w14:textId="77777777" w:rsidR="00C72A81" w:rsidRPr="00C72A81" w:rsidRDefault="00C72A81" w:rsidP="00C72A81">
      <w:pPr>
        <w:spacing w:after="0" w:line="240" w:lineRule="auto"/>
        <w:rPr>
          <w:b/>
          <w:bCs/>
        </w:rPr>
      </w:pPr>
      <w:r w:rsidRPr="00C72A81">
        <w:rPr>
          <w:b/>
          <w:bCs/>
        </w:rPr>
        <w:t>8.2. La réclamation contentieuse</w:t>
      </w:r>
    </w:p>
    <w:p w14:paraId="3EC64864" w14:textId="77777777" w:rsidR="00C72A81" w:rsidRPr="00C72A81" w:rsidRDefault="00C72A81" w:rsidP="00C72A81">
      <w:pPr>
        <w:spacing w:after="0" w:line="240" w:lineRule="auto"/>
      </w:pPr>
      <w:r w:rsidRPr="00C72A81">
        <w:t xml:space="preserve">Lorsque le contribuable conteste le bien-fondé ou le montant d’une imposition, il peut présenter une </w:t>
      </w:r>
      <w:r w:rsidRPr="00C72A81">
        <w:rPr>
          <w:b/>
          <w:bCs/>
        </w:rPr>
        <w:t>réclamation contentieuse</w:t>
      </w:r>
      <w:r w:rsidRPr="00C72A81">
        <w:t xml:space="preserve"> auprès de l’administration.</w:t>
      </w:r>
    </w:p>
    <w:p w14:paraId="57D3EA4F" w14:textId="77777777" w:rsidR="00C72A81" w:rsidRPr="00C72A81" w:rsidRDefault="00C72A81" w:rsidP="00C72A81">
      <w:pPr>
        <w:spacing w:after="0" w:line="240" w:lineRule="auto"/>
      </w:pPr>
      <w:r w:rsidRPr="00C72A81">
        <w:t xml:space="preserve">Une réclamation n’entraîne pas automatiquement la suspension du paiement. Un </w:t>
      </w:r>
      <w:r w:rsidRPr="00C72A81">
        <w:rPr>
          <w:b/>
          <w:bCs/>
        </w:rPr>
        <w:t>sursis de paiement</w:t>
      </w:r>
      <w:r w:rsidRPr="00C72A81">
        <w:t xml:space="preserve"> peut être demandé dans les conditions prévues par les textes.</w:t>
      </w:r>
    </w:p>
    <w:p w14:paraId="77D0CB90" w14:textId="6917515C" w:rsidR="00C72A81" w:rsidRPr="00C72A81" w:rsidRDefault="00C72A81" w:rsidP="00C72A81">
      <w:pPr>
        <w:spacing w:after="0" w:line="240" w:lineRule="auto"/>
      </w:pPr>
      <w:r w:rsidRPr="00C72A81">
        <w:t>Si la décision de l’administration ne donne pas satisfaction au contribuable, le litige peut ensuite être porté devant la juridiction compétente. La plupart des contentieux fiscaux relèvent du juge administratif</w:t>
      </w:r>
      <w:r>
        <w:t> ;</w:t>
      </w:r>
      <w:r w:rsidRPr="00C72A81">
        <w:t xml:space="preserve"> certains, notamment en matière de droits d’enregistrement et d’IFI, relèvent du juge judiciaire.</w:t>
      </w:r>
    </w:p>
    <w:p w14:paraId="201E3E9D" w14:textId="3376CFCB" w:rsidR="00C72A81" w:rsidRPr="00C72A81" w:rsidRDefault="00C72A81" w:rsidP="00C72A81">
      <w:pPr>
        <w:spacing w:after="0" w:line="240" w:lineRule="auto"/>
      </w:pPr>
      <w:r w:rsidRPr="00C72A81">
        <w:rPr>
          <w:b/>
          <w:bCs/>
        </w:rPr>
        <w:t>Schéma</w:t>
      </w:r>
      <w:r>
        <w:rPr>
          <w:b/>
          <w:bCs/>
        </w:rPr>
        <w:t> :</w:t>
      </w:r>
    </w:p>
    <w:p w14:paraId="4354C4B5" w14:textId="77777777" w:rsidR="00C72A81" w:rsidRPr="00C72A81" w:rsidRDefault="00C72A81" w:rsidP="00C72A81">
      <w:pPr>
        <w:spacing w:after="0" w:line="240" w:lineRule="auto"/>
      </w:pPr>
      <w:r w:rsidRPr="00C72A81">
        <w:rPr>
          <w:b/>
          <w:bCs/>
        </w:rPr>
        <w:t>Désaccord → observations / échanges → réclamation contentieuse → décision de l’administration → recours juridictionnel</w:t>
      </w:r>
    </w:p>
    <w:p w14:paraId="260B2C05" w14:textId="77777777" w:rsidR="00C72A81" w:rsidRPr="00C72A81" w:rsidRDefault="00C72A81" w:rsidP="00C72A81">
      <w:pPr>
        <w:pStyle w:val="Titre1"/>
      </w:pPr>
      <w:r w:rsidRPr="00C72A81">
        <w:t>9. L’agenda fiscal</w:t>
      </w:r>
    </w:p>
    <w:p w14:paraId="15A4949C" w14:textId="77777777" w:rsidR="00C72A81" w:rsidRPr="00C72A81" w:rsidRDefault="00C72A81" w:rsidP="00C72A81">
      <w:pPr>
        <w:spacing w:after="0" w:line="240" w:lineRule="auto"/>
      </w:pPr>
      <w:r w:rsidRPr="00C72A81">
        <w:t xml:space="preserve">L’entreprise doit transformer ses obligations fiscales en </w:t>
      </w:r>
      <w:r w:rsidRPr="00C72A81">
        <w:rPr>
          <w:b/>
          <w:bCs/>
        </w:rPr>
        <w:t>échéances opérationnelles</w:t>
      </w:r>
      <w:r w:rsidRPr="00C72A81">
        <w:t>.</w:t>
      </w:r>
    </w:p>
    <w:p w14:paraId="65E5E183" w14:textId="760F85D8" w:rsidR="00C72A81" w:rsidRPr="00C72A81" w:rsidRDefault="00C72A81" w:rsidP="00C72A81">
      <w:pPr>
        <w:spacing w:after="0" w:line="240" w:lineRule="auto"/>
        <w:rPr>
          <w:lang w:val="it-IT"/>
        </w:rPr>
      </w:pPr>
      <w:r w:rsidRPr="00C72A81">
        <w:rPr>
          <w:lang w:val="it-IT"/>
        </w:rPr>
        <w:t>Un agenda fiscal permet d’anticiper</w:t>
      </w:r>
      <w:r>
        <w:rPr>
          <w:lang w:val="it-IT"/>
        </w:rPr>
        <w:t> :</w:t>
      </w:r>
    </w:p>
    <w:p w14:paraId="3F094B50" w14:textId="1278FBD9" w:rsidR="00C72A81" w:rsidRPr="00C72A81" w:rsidRDefault="00C72A81">
      <w:pPr>
        <w:numPr>
          <w:ilvl w:val="0"/>
          <w:numId w:val="7"/>
        </w:numPr>
        <w:spacing w:after="0" w:line="240" w:lineRule="auto"/>
      </w:pPr>
      <w:r w:rsidRPr="00C72A81">
        <w:t>la période concernée</w:t>
      </w:r>
      <w:r>
        <w:t> ;</w:t>
      </w:r>
    </w:p>
    <w:p w14:paraId="629B050A" w14:textId="4B5B0E41" w:rsidR="00C72A81" w:rsidRPr="00C72A81" w:rsidRDefault="00C72A81">
      <w:pPr>
        <w:numPr>
          <w:ilvl w:val="0"/>
          <w:numId w:val="7"/>
        </w:numPr>
        <w:spacing w:after="0" w:line="240" w:lineRule="auto"/>
      </w:pPr>
      <w:r w:rsidRPr="00C72A81">
        <w:t>la déclaration à établir</w:t>
      </w:r>
      <w:r>
        <w:t> ;</w:t>
      </w:r>
    </w:p>
    <w:p w14:paraId="701D4DAF" w14:textId="2379E257" w:rsidR="00C72A81" w:rsidRPr="00C72A81" w:rsidRDefault="00C72A81">
      <w:pPr>
        <w:numPr>
          <w:ilvl w:val="0"/>
          <w:numId w:val="7"/>
        </w:numPr>
        <w:spacing w:after="0" w:line="240" w:lineRule="auto"/>
      </w:pPr>
      <w:r w:rsidRPr="00C72A81">
        <w:t>la date limite de dépôt</w:t>
      </w:r>
      <w:r>
        <w:t> ;</w:t>
      </w:r>
    </w:p>
    <w:p w14:paraId="2F3A38D9" w14:textId="3BAD7F29" w:rsidR="00C72A81" w:rsidRPr="00C72A81" w:rsidRDefault="00C72A81">
      <w:pPr>
        <w:numPr>
          <w:ilvl w:val="0"/>
          <w:numId w:val="7"/>
        </w:numPr>
        <w:spacing w:after="0" w:line="240" w:lineRule="auto"/>
      </w:pPr>
      <w:r w:rsidRPr="00C72A81">
        <w:t>le montant à payer</w:t>
      </w:r>
      <w:r>
        <w:t> ;</w:t>
      </w:r>
    </w:p>
    <w:p w14:paraId="67A3A37D" w14:textId="76433504" w:rsidR="00C72A81" w:rsidRPr="00C72A81" w:rsidRDefault="00C72A81">
      <w:pPr>
        <w:numPr>
          <w:ilvl w:val="0"/>
          <w:numId w:val="7"/>
        </w:numPr>
        <w:spacing w:after="0" w:line="240" w:lineRule="auto"/>
      </w:pPr>
      <w:r w:rsidRPr="00C72A81">
        <w:t>le mode de règlement</w:t>
      </w:r>
      <w:r>
        <w:t> ;</w:t>
      </w:r>
    </w:p>
    <w:p w14:paraId="0BC3D744" w14:textId="77F72DAC" w:rsidR="00C72A81" w:rsidRPr="00C72A81" w:rsidRDefault="00C72A81">
      <w:pPr>
        <w:numPr>
          <w:ilvl w:val="0"/>
          <w:numId w:val="7"/>
        </w:numPr>
        <w:spacing w:after="0" w:line="240" w:lineRule="auto"/>
      </w:pPr>
      <w:r w:rsidRPr="00C72A81">
        <w:t>le responsable du dossier</w:t>
      </w:r>
      <w:r>
        <w:t> ;</w:t>
      </w:r>
    </w:p>
    <w:p w14:paraId="732611E8" w14:textId="77777777" w:rsidR="00C72A81" w:rsidRPr="00C72A81" w:rsidRDefault="00C72A81">
      <w:pPr>
        <w:numPr>
          <w:ilvl w:val="0"/>
          <w:numId w:val="7"/>
        </w:numPr>
        <w:spacing w:after="0" w:line="240" w:lineRule="auto"/>
      </w:pPr>
      <w:r w:rsidRPr="00C72A81">
        <w:t>les pièces encore manquantes.</w:t>
      </w:r>
    </w:p>
    <w:p w14:paraId="1689F90E" w14:textId="77777777" w:rsidR="00C72A81" w:rsidRPr="00C72A81" w:rsidRDefault="00C72A81" w:rsidP="00C72A81">
      <w:pPr>
        <w:spacing w:after="0" w:line="240" w:lineRule="auto"/>
        <w:rPr>
          <w:b/>
          <w:bCs/>
        </w:rPr>
      </w:pPr>
      <w:r w:rsidRPr="00C72A81">
        <w:rPr>
          <w:b/>
          <w:bCs/>
        </w:rPr>
        <w:t>9.1. Exemple simplifié d’agenda d’une société clôturant au 31 décembre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21"/>
        <w:gridCol w:w="5615"/>
      </w:tblGrid>
      <w:tr w:rsidR="00C72A81" w:rsidRPr="00C72A81" w14:paraId="31D77781" w14:textId="77777777" w:rsidTr="00C72A81">
        <w:trPr>
          <w:tblHeader/>
        </w:trPr>
        <w:tc>
          <w:tcPr>
            <w:tcW w:w="0" w:type="auto"/>
            <w:hideMark/>
          </w:tcPr>
          <w:p w14:paraId="462446A8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Période</w:t>
            </w:r>
          </w:p>
        </w:tc>
        <w:tc>
          <w:tcPr>
            <w:tcW w:w="0" w:type="auto"/>
            <w:hideMark/>
          </w:tcPr>
          <w:p w14:paraId="78B77A30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Obligation principale</w:t>
            </w:r>
          </w:p>
        </w:tc>
      </w:tr>
      <w:tr w:rsidR="00C72A81" w:rsidRPr="00C72A81" w14:paraId="366296D9" w14:textId="77777777" w:rsidTr="00C72A81">
        <w:tc>
          <w:tcPr>
            <w:tcW w:w="0" w:type="auto"/>
            <w:hideMark/>
          </w:tcPr>
          <w:p w14:paraId="3210514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Chaque mois ou trimestre</w:t>
            </w:r>
          </w:p>
        </w:tc>
        <w:tc>
          <w:tcPr>
            <w:tcW w:w="0" w:type="auto"/>
            <w:hideMark/>
          </w:tcPr>
          <w:p w14:paraId="370ADA39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Déclaration et paiement de TVA selon le régime applicable</w:t>
            </w:r>
          </w:p>
        </w:tc>
      </w:tr>
      <w:tr w:rsidR="00C72A81" w:rsidRPr="00C72A81" w14:paraId="1E4CCD39" w14:textId="77777777" w:rsidTr="00C72A81">
        <w:tc>
          <w:tcPr>
            <w:tcW w:w="0" w:type="auto"/>
            <w:hideMark/>
          </w:tcPr>
          <w:p w14:paraId="7F41CA03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15 mars</w:t>
            </w:r>
          </w:p>
        </w:tc>
        <w:tc>
          <w:tcPr>
            <w:tcW w:w="0" w:type="auto"/>
            <w:hideMark/>
          </w:tcPr>
          <w:p w14:paraId="19EFC45C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Acompte d’IS</w:t>
            </w:r>
          </w:p>
        </w:tc>
      </w:tr>
      <w:tr w:rsidR="00C72A81" w:rsidRPr="00C72A81" w14:paraId="4C20CCBD" w14:textId="77777777" w:rsidTr="00C72A81">
        <w:tc>
          <w:tcPr>
            <w:tcW w:w="0" w:type="auto"/>
            <w:hideMark/>
          </w:tcPr>
          <w:p w14:paraId="0369C858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15 juin</w:t>
            </w:r>
          </w:p>
        </w:tc>
        <w:tc>
          <w:tcPr>
            <w:tcW w:w="0" w:type="auto"/>
            <w:hideMark/>
          </w:tcPr>
          <w:p w14:paraId="0C379A22" w14:textId="7793AFC9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Acompte d’IS</w:t>
            </w:r>
            <w:r w:rsidRPr="00C72A81">
              <w:rPr>
                <w:rFonts w:ascii="Calibri" w:hAnsi="Calibri" w:cs="Calibri"/>
                <w:sz w:val="20"/>
              </w:rPr>
              <w:t> ;</w:t>
            </w:r>
            <w:r w:rsidRPr="00C72A81">
              <w:rPr>
                <w:rFonts w:ascii="Calibri" w:hAnsi="Calibri" w:cs="Calibri"/>
                <w:sz w:val="20"/>
              </w:rPr>
              <w:t xml:space="preserve"> éventuellement acompte de CFE</w:t>
            </w:r>
          </w:p>
        </w:tc>
      </w:tr>
      <w:tr w:rsidR="00C72A81" w:rsidRPr="00C72A81" w14:paraId="5D2CE917" w14:textId="77777777" w:rsidTr="00C72A81">
        <w:tc>
          <w:tcPr>
            <w:tcW w:w="0" w:type="auto"/>
            <w:hideMark/>
          </w:tcPr>
          <w:p w14:paraId="215B45F4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15 septembre</w:t>
            </w:r>
          </w:p>
        </w:tc>
        <w:tc>
          <w:tcPr>
            <w:tcW w:w="0" w:type="auto"/>
            <w:hideMark/>
          </w:tcPr>
          <w:p w14:paraId="45976C92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Acompte d’IS</w:t>
            </w:r>
          </w:p>
        </w:tc>
      </w:tr>
      <w:tr w:rsidR="00C72A81" w:rsidRPr="00C72A81" w14:paraId="718730AF" w14:textId="77777777" w:rsidTr="00C72A81">
        <w:tc>
          <w:tcPr>
            <w:tcW w:w="0" w:type="auto"/>
            <w:hideMark/>
          </w:tcPr>
          <w:p w14:paraId="1EF6FF35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15 décembre</w:t>
            </w:r>
          </w:p>
        </w:tc>
        <w:tc>
          <w:tcPr>
            <w:tcW w:w="0" w:type="auto"/>
            <w:hideMark/>
          </w:tcPr>
          <w:p w14:paraId="04A964A8" w14:textId="5B5EB39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Acompte d’IS</w:t>
            </w:r>
            <w:r w:rsidRPr="00C72A81">
              <w:rPr>
                <w:rFonts w:ascii="Calibri" w:hAnsi="Calibri" w:cs="Calibri"/>
                <w:sz w:val="20"/>
              </w:rPr>
              <w:t> ;</w:t>
            </w:r>
            <w:r w:rsidRPr="00C72A81">
              <w:rPr>
                <w:rFonts w:ascii="Calibri" w:hAnsi="Calibri" w:cs="Calibri"/>
                <w:sz w:val="20"/>
              </w:rPr>
              <w:t xml:space="preserve"> solde de CFE</w:t>
            </w:r>
          </w:p>
        </w:tc>
      </w:tr>
      <w:tr w:rsidR="00C72A81" w:rsidRPr="00C72A81" w14:paraId="65CBB7AB" w14:textId="77777777" w:rsidTr="00C72A81">
        <w:tc>
          <w:tcPr>
            <w:tcW w:w="0" w:type="auto"/>
            <w:hideMark/>
          </w:tcPr>
          <w:p w14:paraId="6A63977E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15 mai N+1</w:t>
            </w:r>
          </w:p>
        </w:tc>
        <w:tc>
          <w:tcPr>
            <w:tcW w:w="0" w:type="auto"/>
            <w:hideMark/>
          </w:tcPr>
          <w:p w14:paraId="09B7A899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Paiement du solde d’IS pour une société clôturant au 31 décembre</w:t>
            </w:r>
          </w:p>
        </w:tc>
      </w:tr>
    </w:tbl>
    <w:p w14:paraId="5351FCE7" w14:textId="77777777" w:rsidR="00C72A81" w:rsidRPr="00C72A81" w:rsidRDefault="00C72A81" w:rsidP="00C72A81">
      <w:pPr>
        <w:spacing w:after="0" w:line="240" w:lineRule="auto"/>
      </w:pPr>
      <w:r w:rsidRPr="00C72A81">
        <w:t xml:space="preserve">Les acomptes d’IS sont normalement versés au plus tard les </w:t>
      </w:r>
      <w:r w:rsidRPr="00C72A81">
        <w:rPr>
          <w:b/>
          <w:bCs/>
        </w:rPr>
        <w:t>15 mars, 15 juin, 15 septembre et 15 décembre</w:t>
      </w:r>
      <w:r w:rsidRPr="00C72A81">
        <w:t xml:space="preserve">. Pour un exercice clos le 31 décembre, le solde d’IS est normalement télépayé au plus tard le </w:t>
      </w:r>
      <w:r w:rsidRPr="00C72A81">
        <w:rPr>
          <w:b/>
          <w:bCs/>
        </w:rPr>
        <w:t>15 mai de l’année suivante</w:t>
      </w:r>
      <w:r w:rsidRPr="00C72A81">
        <w:t>.</w:t>
      </w:r>
    </w:p>
    <w:p w14:paraId="0B600556" w14:textId="77777777" w:rsidR="00C72A81" w:rsidRPr="00C72A81" w:rsidRDefault="00C72A81" w:rsidP="00C72A81">
      <w:pPr>
        <w:spacing w:after="0" w:line="240" w:lineRule="auto"/>
      </w:pPr>
      <w:r w:rsidRPr="00C72A81">
        <w:t xml:space="preserve">Pour la CFE 2026, l’acompte éventuel est exigible au </w:t>
      </w:r>
      <w:r w:rsidRPr="00C72A81">
        <w:rPr>
          <w:b/>
          <w:bCs/>
        </w:rPr>
        <w:t>15 juin 2026</w:t>
      </w:r>
      <w:r w:rsidRPr="00C72A81">
        <w:t xml:space="preserve"> et le solde au </w:t>
      </w:r>
      <w:r w:rsidRPr="00C72A81">
        <w:rPr>
          <w:b/>
          <w:bCs/>
        </w:rPr>
        <w:t>15 décembre 2026</w:t>
      </w:r>
      <w:r w:rsidRPr="00C72A81">
        <w:t>.</w:t>
      </w:r>
    </w:p>
    <w:p w14:paraId="7DB9586E" w14:textId="70D34DE2" w:rsidR="00C72A81" w:rsidRPr="00C72A81" w:rsidRDefault="00C72A81" w:rsidP="00C72A81">
      <w:pPr>
        <w:spacing w:after="0" w:line="240" w:lineRule="auto"/>
      </w:pPr>
      <w:r w:rsidRPr="00C72A81">
        <w:t>Pour la TVA au régime réel normal, la date exacte de dépôt et de paiement varie selon le redevable et figure dans son espace professionnel</w:t>
      </w:r>
      <w:r>
        <w:t> ;</w:t>
      </w:r>
      <w:r w:rsidRPr="00C72A81">
        <w:t xml:space="preserve"> l’administration publie en outre un calendrier fiscal actualisé.</w:t>
      </w:r>
    </w:p>
    <w:p w14:paraId="4A8269E6" w14:textId="156F93D8" w:rsidR="00C72A81" w:rsidRPr="00C72A81" w:rsidRDefault="00C72A81" w:rsidP="00C72A81">
      <w:pPr>
        <w:spacing w:after="0" w:line="240" w:lineRule="auto"/>
      </w:pPr>
      <w:r w:rsidRPr="00C72A81">
        <w:rPr>
          <w:b/>
          <w:bCs/>
        </w:rPr>
        <w:lastRenderedPageBreak/>
        <w:t>Attention</w:t>
      </w:r>
      <w:r>
        <w:rPr>
          <w:b/>
          <w:bCs/>
        </w:rPr>
        <w:t> :</w:t>
      </w:r>
      <w:r w:rsidRPr="00C72A81">
        <w:t xml:space="preserve"> l’agenda ne doit jamais être construit uniquement à partir des dates de l’année précédente. Il faut contrôler les échéances de l’exercice en cours.</w:t>
      </w:r>
    </w:p>
    <w:p w14:paraId="082572CD" w14:textId="77777777" w:rsidR="00C72A81" w:rsidRPr="00C72A81" w:rsidRDefault="00C72A81" w:rsidP="00C72A81">
      <w:pPr>
        <w:pStyle w:val="Titre1"/>
      </w:pPr>
      <w:r w:rsidRPr="00C72A81">
        <w:t>10. Les conséquences du non-respect d’une échéance</w:t>
      </w:r>
    </w:p>
    <w:p w14:paraId="1FB1D893" w14:textId="77777777" w:rsidR="00C72A81" w:rsidRPr="00C72A81" w:rsidRDefault="00C72A81" w:rsidP="00C72A81">
      <w:pPr>
        <w:spacing w:after="0" w:line="240" w:lineRule="auto"/>
      </w:pPr>
      <w:r w:rsidRPr="00C72A81">
        <w:t xml:space="preserve">Il faut distinguer </w:t>
      </w:r>
      <w:r w:rsidRPr="00C72A81">
        <w:rPr>
          <w:b/>
          <w:bCs/>
        </w:rPr>
        <w:t>retard de déclaration</w:t>
      </w:r>
      <w:r w:rsidRPr="00C72A81">
        <w:t xml:space="preserve"> et </w:t>
      </w:r>
      <w:r w:rsidRPr="00C72A81">
        <w:rPr>
          <w:b/>
          <w:bCs/>
        </w:rPr>
        <w:t>retard de paiement</w:t>
      </w:r>
      <w:r w:rsidRPr="00C72A81">
        <w:t>.</w:t>
      </w:r>
    </w:p>
    <w:p w14:paraId="04CE386D" w14:textId="77777777" w:rsidR="00C72A81" w:rsidRPr="00C72A81" w:rsidRDefault="00C72A81" w:rsidP="00C72A81">
      <w:pPr>
        <w:spacing w:after="0" w:line="240" w:lineRule="auto"/>
        <w:rPr>
          <w:b/>
          <w:bCs/>
        </w:rPr>
      </w:pPr>
      <w:r w:rsidRPr="00C72A81">
        <w:rPr>
          <w:b/>
          <w:bCs/>
        </w:rPr>
        <w:t>10.1. Retard de déclaration</w:t>
      </w:r>
    </w:p>
    <w:p w14:paraId="765769D6" w14:textId="0BA5142F" w:rsidR="00C72A81" w:rsidRPr="00C72A81" w:rsidRDefault="00C72A81" w:rsidP="00C72A81">
      <w:pPr>
        <w:spacing w:after="0" w:line="240" w:lineRule="auto"/>
      </w:pPr>
      <w:r w:rsidRPr="00C72A81">
        <w:t>Dans le cas général visé par l’article 1728 du CGI, le défaut ou le retard de déclaration entraîne notamment une majoration</w:t>
      </w:r>
      <w:r>
        <w:t> :</w:t>
      </w:r>
    </w:p>
    <w:p w14:paraId="12843872" w14:textId="2FF859B9" w:rsidR="00C72A81" w:rsidRPr="00C72A81" w:rsidRDefault="00C72A81">
      <w:pPr>
        <w:numPr>
          <w:ilvl w:val="0"/>
          <w:numId w:val="8"/>
        </w:numPr>
        <w:spacing w:after="0" w:line="240" w:lineRule="auto"/>
      </w:pPr>
      <w:r w:rsidRPr="00C72A81">
        <w:t xml:space="preserve">de </w:t>
      </w:r>
      <w:r w:rsidRPr="00C72A81">
        <w:rPr>
          <w:b/>
          <w:bCs/>
        </w:rPr>
        <w:t>10</w:t>
      </w:r>
      <w:r>
        <w:rPr>
          <w:b/>
          <w:bCs/>
        </w:rPr>
        <w:t> %</w:t>
      </w:r>
      <w:r w:rsidRPr="00C72A81">
        <w:t xml:space="preserve"> en l’absence de mise en demeure ou si la déclaration est déposée dans les trente jours suivant la mise en demeure</w:t>
      </w:r>
      <w:r>
        <w:t> ;</w:t>
      </w:r>
    </w:p>
    <w:p w14:paraId="75763112" w14:textId="67683C04" w:rsidR="00C72A81" w:rsidRPr="00C72A81" w:rsidRDefault="00C72A81">
      <w:pPr>
        <w:numPr>
          <w:ilvl w:val="0"/>
          <w:numId w:val="8"/>
        </w:numPr>
        <w:spacing w:after="0" w:line="240" w:lineRule="auto"/>
      </w:pPr>
      <w:r w:rsidRPr="00C72A81">
        <w:t xml:space="preserve">de </w:t>
      </w:r>
      <w:r w:rsidRPr="00C72A81">
        <w:rPr>
          <w:b/>
          <w:bCs/>
        </w:rPr>
        <w:t>40</w:t>
      </w:r>
      <w:r>
        <w:rPr>
          <w:b/>
          <w:bCs/>
        </w:rPr>
        <w:t> %</w:t>
      </w:r>
      <w:r w:rsidRPr="00C72A81">
        <w:t xml:space="preserve"> si elle n’est pas déposée dans les trente jours suivant la mise en demeure.</w:t>
      </w:r>
    </w:p>
    <w:p w14:paraId="52458091" w14:textId="77777777" w:rsidR="00C72A81" w:rsidRPr="00C72A81" w:rsidRDefault="00C72A81" w:rsidP="00C72A81">
      <w:pPr>
        <w:spacing w:after="0" w:line="240" w:lineRule="auto"/>
        <w:rPr>
          <w:b/>
          <w:bCs/>
        </w:rPr>
      </w:pPr>
      <w:r w:rsidRPr="00C72A81">
        <w:rPr>
          <w:b/>
          <w:bCs/>
        </w:rPr>
        <w:t>10.2. Retard de paiement</w:t>
      </w:r>
    </w:p>
    <w:p w14:paraId="4F620C6C" w14:textId="589FE15D" w:rsidR="00C72A81" w:rsidRPr="00C72A81" w:rsidRDefault="00C72A81" w:rsidP="00C72A81">
      <w:pPr>
        <w:spacing w:after="0" w:line="240" w:lineRule="auto"/>
      </w:pPr>
      <w:r w:rsidRPr="00C72A81">
        <w:t xml:space="preserve">Le retard dans le paiement des impositions concernées par l’article 1731 du CGI peut entraîner une </w:t>
      </w:r>
      <w:r w:rsidRPr="00C72A81">
        <w:rPr>
          <w:b/>
          <w:bCs/>
        </w:rPr>
        <w:t>majoration de 5</w:t>
      </w:r>
      <w:r>
        <w:rPr>
          <w:b/>
          <w:bCs/>
        </w:rPr>
        <w:t> %</w:t>
      </w:r>
      <w:r w:rsidRPr="00C72A81">
        <w:t>.</w:t>
      </w:r>
    </w:p>
    <w:p w14:paraId="7F836B97" w14:textId="6CB92A04" w:rsidR="00C72A81" w:rsidRPr="00C72A81" w:rsidRDefault="00C72A81" w:rsidP="00C72A81">
      <w:pPr>
        <w:spacing w:after="0" w:line="240" w:lineRule="auto"/>
      </w:pPr>
      <w:r w:rsidRPr="00C72A81">
        <w:t xml:space="preserve">Un </w:t>
      </w:r>
      <w:r w:rsidRPr="00C72A81">
        <w:rPr>
          <w:b/>
          <w:bCs/>
        </w:rPr>
        <w:t>intérêt de retard de 0,20</w:t>
      </w:r>
      <w:r>
        <w:rPr>
          <w:b/>
          <w:bCs/>
        </w:rPr>
        <w:t> %</w:t>
      </w:r>
      <w:r w:rsidRPr="00C72A81">
        <w:rPr>
          <w:b/>
          <w:bCs/>
        </w:rPr>
        <w:t xml:space="preserve"> par mois</w:t>
      </w:r>
      <w:r w:rsidRPr="00C72A81">
        <w:t xml:space="preserve"> est par ailleurs prévu par l’article 1727 du CGI.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95"/>
        <w:gridCol w:w="5937"/>
      </w:tblGrid>
      <w:tr w:rsidR="00C72A81" w:rsidRPr="00C72A81" w14:paraId="4C502E8F" w14:textId="77777777" w:rsidTr="00C72A81">
        <w:trPr>
          <w:tblHeader/>
        </w:trPr>
        <w:tc>
          <w:tcPr>
            <w:tcW w:w="0" w:type="auto"/>
            <w:hideMark/>
          </w:tcPr>
          <w:p w14:paraId="6FC37052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Manquement</w:t>
            </w:r>
          </w:p>
        </w:tc>
        <w:tc>
          <w:tcPr>
            <w:tcW w:w="0" w:type="auto"/>
            <w:hideMark/>
          </w:tcPr>
          <w:p w14:paraId="37B8EC5B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Conséquence à identifier</w:t>
            </w:r>
          </w:p>
        </w:tc>
      </w:tr>
      <w:tr w:rsidR="00C72A81" w:rsidRPr="00C72A81" w14:paraId="66A0CC1C" w14:textId="77777777" w:rsidTr="00C72A81">
        <w:tc>
          <w:tcPr>
            <w:tcW w:w="0" w:type="auto"/>
            <w:hideMark/>
          </w:tcPr>
          <w:p w14:paraId="3B16F313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Déclaration déposée tardivement</w:t>
            </w:r>
          </w:p>
        </w:tc>
        <w:tc>
          <w:tcPr>
            <w:tcW w:w="0" w:type="auto"/>
            <w:hideMark/>
          </w:tcPr>
          <w:p w14:paraId="7A77F28C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Majoration pour dépôt tardif + intérêt de retard selon la situation</w:t>
            </w:r>
          </w:p>
        </w:tc>
      </w:tr>
      <w:tr w:rsidR="00C72A81" w:rsidRPr="00C72A81" w14:paraId="28BEB52D" w14:textId="77777777" w:rsidTr="00C72A81">
        <w:tc>
          <w:tcPr>
            <w:tcW w:w="0" w:type="auto"/>
            <w:hideMark/>
          </w:tcPr>
          <w:p w14:paraId="41C333B3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Déclaration non déposée après mise en demeure</w:t>
            </w:r>
          </w:p>
        </w:tc>
        <w:tc>
          <w:tcPr>
            <w:tcW w:w="0" w:type="auto"/>
            <w:hideMark/>
          </w:tcPr>
          <w:p w14:paraId="78A33895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Majoration aggravée</w:t>
            </w:r>
          </w:p>
        </w:tc>
      </w:tr>
      <w:tr w:rsidR="00C72A81" w:rsidRPr="00C72A81" w14:paraId="120B6315" w14:textId="77777777" w:rsidTr="00C72A81">
        <w:tc>
          <w:tcPr>
            <w:tcW w:w="0" w:type="auto"/>
            <w:hideMark/>
          </w:tcPr>
          <w:p w14:paraId="37393B5E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Impôt déclaré mais payé tardivement</w:t>
            </w:r>
          </w:p>
        </w:tc>
        <w:tc>
          <w:tcPr>
            <w:tcW w:w="0" w:type="auto"/>
            <w:hideMark/>
          </w:tcPr>
          <w:p w14:paraId="29A74B95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Majoration de paiement et intérêt de retard selon le régime applicable</w:t>
            </w:r>
          </w:p>
        </w:tc>
      </w:tr>
    </w:tbl>
    <w:p w14:paraId="315136B2" w14:textId="7901A104" w:rsidR="00C72A81" w:rsidRDefault="00C72A81" w:rsidP="00C72A81">
      <w:pPr>
        <w:spacing w:after="0" w:line="240" w:lineRule="auto"/>
      </w:pPr>
      <w:r w:rsidRPr="00C72A81">
        <w:rPr>
          <w:b/>
          <w:bCs/>
        </w:rPr>
        <w:t>Méthode</w:t>
      </w:r>
      <w:r>
        <w:rPr>
          <w:b/>
          <w:bCs/>
        </w:rPr>
        <w:t> :</w:t>
      </w:r>
      <w:r w:rsidRPr="00C72A81">
        <w:t xml:space="preserve"> ne jamais appliquer mécaniquement un pourcentage. Vérifier successivement</w:t>
      </w:r>
      <w:r>
        <w:t> :</w:t>
      </w:r>
    </w:p>
    <w:p w14:paraId="59E4C8D6" w14:textId="42E048AF" w:rsidR="00C72A81" w:rsidRPr="00C72A81" w:rsidRDefault="00C72A81" w:rsidP="00C72A81">
      <w:pPr>
        <w:spacing w:after="0" w:line="240" w:lineRule="auto"/>
      </w:pPr>
      <w:r w:rsidRPr="00C72A81">
        <w:rPr>
          <w:b/>
          <w:bCs/>
        </w:rPr>
        <w:t>nature de l’obligation → date limite → date réelle → éventuelle mise en demeure → texte applicable → base de la sanction.</w:t>
      </w:r>
    </w:p>
    <w:p w14:paraId="38F99A07" w14:textId="77777777" w:rsidR="00C72A81" w:rsidRPr="00C72A81" w:rsidRDefault="00C72A81" w:rsidP="00C72A81">
      <w:pPr>
        <w:pStyle w:val="Titre1"/>
      </w:pPr>
      <w:r w:rsidRPr="00C72A81">
        <w:t>11. Organiser une veille fiscale</w:t>
      </w:r>
    </w:p>
    <w:p w14:paraId="5A96C1AD" w14:textId="46A69729" w:rsidR="00C72A81" w:rsidRPr="00C72A81" w:rsidRDefault="00C72A81" w:rsidP="00C72A81">
      <w:pPr>
        <w:spacing w:after="0" w:line="240" w:lineRule="auto"/>
      </w:pPr>
      <w:r w:rsidRPr="00C72A81">
        <w:t>La veille fiscale est une tâche professionnelle permanente</w:t>
      </w:r>
      <w:r>
        <w:t> :</w:t>
      </w:r>
      <w:r w:rsidRPr="00C72A81">
        <w:t xml:space="preserve"> une règle exacte aujourd’hui peut être modifiée par une loi de finances ou par un nouveau commentaire administratif.</w:t>
      </w:r>
    </w:p>
    <w:p w14:paraId="64910075" w14:textId="77777777" w:rsidR="00C72A81" w:rsidRPr="00C72A81" w:rsidRDefault="00C72A81" w:rsidP="00C72A81">
      <w:pPr>
        <w:spacing w:after="0" w:line="240" w:lineRule="auto"/>
        <w:rPr>
          <w:b/>
          <w:bCs/>
        </w:rPr>
      </w:pPr>
      <w:r w:rsidRPr="00C72A81">
        <w:rPr>
          <w:b/>
          <w:bCs/>
        </w:rPr>
        <w:t>11.1. Hiérarchiser les sources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38"/>
        <w:gridCol w:w="2696"/>
        <w:gridCol w:w="6922"/>
      </w:tblGrid>
      <w:tr w:rsidR="00C72A81" w:rsidRPr="00C72A81" w14:paraId="457D0F14" w14:textId="77777777" w:rsidTr="00C72A81">
        <w:trPr>
          <w:tblHeader/>
        </w:trPr>
        <w:tc>
          <w:tcPr>
            <w:tcW w:w="0" w:type="auto"/>
            <w:hideMark/>
          </w:tcPr>
          <w:p w14:paraId="29CB76F3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Priorité</w:t>
            </w:r>
          </w:p>
        </w:tc>
        <w:tc>
          <w:tcPr>
            <w:tcW w:w="0" w:type="auto"/>
            <w:hideMark/>
          </w:tcPr>
          <w:p w14:paraId="7D9F1813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Source</w:t>
            </w:r>
          </w:p>
        </w:tc>
        <w:tc>
          <w:tcPr>
            <w:tcW w:w="0" w:type="auto"/>
            <w:hideMark/>
          </w:tcPr>
          <w:p w14:paraId="5B6B7BE6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Utilisation</w:t>
            </w:r>
          </w:p>
        </w:tc>
      </w:tr>
      <w:tr w:rsidR="00C72A81" w:rsidRPr="00C72A81" w14:paraId="70CF287A" w14:textId="77777777" w:rsidTr="00C72A81">
        <w:tc>
          <w:tcPr>
            <w:tcW w:w="0" w:type="auto"/>
            <w:hideMark/>
          </w:tcPr>
          <w:p w14:paraId="69B85B03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1</w:t>
            </w:r>
          </w:p>
        </w:tc>
        <w:tc>
          <w:tcPr>
            <w:tcW w:w="0" w:type="auto"/>
            <w:hideMark/>
          </w:tcPr>
          <w:p w14:paraId="60887FBE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Légifrance</w:t>
            </w:r>
          </w:p>
        </w:tc>
        <w:tc>
          <w:tcPr>
            <w:tcW w:w="0" w:type="auto"/>
            <w:hideMark/>
          </w:tcPr>
          <w:p w14:paraId="6F998D50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Vérifier le texte légal ou réglementaire et sa version en vigueur</w:t>
            </w:r>
          </w:p>
        </w:tc>
      </w:tr>
      <w:tr w:rsidR="00C72A81" w:rsidRPr="00C72A81" w14:paraId="10CCE691" w14:textId="77777777" w:rsidTr="00C72A81">
        <w:tc>
          <w:tcPr>
            <w:tcW w:w="0" w:type="auto"/>
            <w:hideMark/>
          </w:tcPr>
          <w:p w14:paraId="5650B83F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2</w:t>
            </w:r>
          </w:p>
        </w:tc>
        <w:tc>
          <w:tcPr>
            <w:tcW w:w="0" w:type="auto"/>
            <w:hideMark/>
          </w:tcPr>
          <w:p w14:paraId="71B92053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BOFiP-Impôts</w:t>
            </w:r>
          </w:p>
        </w:tc>
        <w:tc>
          <w:tcPr>
            <w:tcW w:w="0" w:type="auto"/>
            <w:hideMark/>
          </w:tcPr>
          <w:p w14:paraId="661A0F61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Rechercher l’interprétation administrative</w:t>
            </w:r>
          </w:p>
        </w:tc>
      </w:tr>
      <w:tr w:rsidR="00C72A81" w:rsidRPr="00C72A81" w14:paraId="206A3635" w14:textId="77777777" w:rsidTr="00C72A81">
        <w:tc>
          <w:tcPr>
            <w:tcW w:w="0" w:type="auto"/>
            <w:hideMark/>
          </w:tcPr>
          <w:p w14:paraId="1FB5F27D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3</w:t>
            </w:r>
          </w:p>
        </w:tc>
        <w:tc>
          <w:tcPr>
            <w:tcW w:w="0" w:type="auto"/>
            <w:hideMark/>
          </w:tcPr>
          <w:p w14:paraId="22246686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impots.gouv.fr</w:t>
            </w:r>
          </w:p>
        </w:tc>
        <w:tc>
          <w:tcPr>
            <w:tcW w:w="0" w:type="auto"/>
            <w:hideMark/>
          </w:tcPr>
          <w:p w14:paraId="697DF699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Vérifier formulaires, calendriers, modalités déclaratives et informations pratiques</w:t>
            </w:r>
          </w:p>
        </w:tc>
      </w:tr>
      <w:tr w:rsidR="00C72A81" w:rsidRPr="00C72A81" w14:paraId="1C47C287" w14:textId="77777777" w:rsidTr="00C72A81">
        <w:tc>
          <w:tcPr>
            <w:tcW w:w="0" w:type="auto"/>
            <w:hideMark/>
          </w:tcPr>
          <w:p w14:paraId="25AE54F0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4</w:t>
            </w:r>
          </w:p>
        </w:tc>
        <w:tc>
          <w:tcPr>
            <w:tcW w:w="0" w:type="auto"/>
            <w:hideMark/>
          </w:tcPr>
          <w:p w14:paraId="2BFD522E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Journal officiel / lois de finances</w:t>
            </w:r>
          </w:p>
        </w:tc>
        <w:tc>
          <w:tcPr>
            <w:tcW w:w="0" w:type="auto"/>
            <w:hideMark/>
          </w:tcPr>
          <w:p w14:paraId="30468421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Identifier les réformes</w:t>
            </w:r>
          </w:p>
        </w:tc>
      </w:tr>
      <w:tr w:rsidR="00C72A81" w:rsidRPr="00C72A81" w14:paraId="4834800F" w14:textId="77777777" w:rsidTr="00C72A81">
        <w:tc>
          <w:tcPr>
            <w:tcW w:w="0" w:type="auto"/>
            <w:hideMark/>
          </w:tcPr>
          <w:p w14:paraId="07FE7509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5</w:t>
            </w:r>
          </w:p>
        </w:tc>
        <w:tc>
          <w:tcPr>
            <w:tcW w:w="0" w:type="auto"/>
            <w:hideMark/>
          </w:tcPr>
          <w:p w14:paraId="47DC9264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Documentation professionnelle</w:t>
            </w:r>
          </w:p>
        </w:tc>
        <w:tc>
          <w:tcPr>
            <w:tcW w:w="0" w:type="auto"/>
            <w:hideMark/>
          </w:tcPr>
          <w:p w14:paraId="73E8E20A" w14:textId="56CF36E6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Repérer et expliquer les changements</w:t>
            </w:r>
            <w:r w:rsidRPr="00C72A81">
              <w:rPr>
                <w:rFonts w:ascii="Calibri" w:hAnsi="Calibri" w:cs="Calibri"/>
                <w:sz w:val="20"/>
              </w:rPr>
              <w:t> ;</w:t>
            </w:r>
            <w:r w:rsidRPr="00C72A81">
              <w:rPr>
                <w:rFonts w:ascii="Calibri" w:hAnsi="Calibri" w:cs="Calibri"/>
                <w:sz w:val="20"/>
              </w:rPr>
              <w:t xml:space="preserve"> toujours vérifier juridiquement l’information sensible</w:t>
            </w:r>
          </w:p>
        </w:tc>
      </w:tr>
    </w:tbl>
    <w:p w14:paraId="2121A4FB" w14:textId="77777777" w:rsidR="00C72A81" w:rsidRPr="00C72A81" w:rsidRDefault="00C72A81" w:rsidP="00C72A81">
      <w:pPr>
        <w:spacing w:after="0" w:line="240" w:lineRule="auto"/>
      </w:pPr>
      <w:r w:rsidRPr="00C72A81">
        <w:t>Le jury du DCG rappelle que le droit fiscal est une matière mouvante nécessitant une veille régulière et cite notamment le BOFiP et le CGI parmi les ressources de référence.</w:t>
      </w:r>
    </w:p>
    <w:p w14:paraId="22C2E962" w14:textId="77777777" w:rsidR="00C72A81" w:rsidRPr="00C72A81" w:rsidRDefault="00C72A81" w:rsidP="00C72A81">
      <w:pPr>
        <w:spacing w:after="0" w:line="240" w:lineRule="auto"/>
        <w:rPr>
          <w:b/>
          <w:bCs/>
        </w:rPr>
      </w:pPr>
      <w:r w:rsidRPr="00C72A81">
        <w:rPr>
          <w:b/>
          <w:bCs/>
        </w:rPr>
        <w:t>11.2. La méthode de veille</w:t>
      </w:r>
    </w:p>
    <w:p w14:paraId="2A8010EC" w14:textId="62866D68" w:rsidR="00C72A81" w:rsidRPr="00C72A81" w:rsidRDefault="00C72A81" w:rsidP="00C72A81">
      <w:pPr>
        <w:spacing w:after="0" w:line="240" w:lineRule="auto"/>
      </w:pPr>
      <w:r w:rsidRPr="00C72A81">
        <w:t>Pour chaque information nouvelle</w:t>
      </w:r>
      <w:r>
        <w:t> :</w:t>
      </w:r>
    </w:p>
    <w:p w14:paraId="4A3B65FD" w14:textId="77777777" w:rsidR="00C72A81" w:rsidRDefault="00C72A81" w:rsidP="00C72A81">
      <w:pPr>
        <w:pStyle w:val="Titre1"/>
      </w:pPr>
      <w:r w:rsidRPr="00C72A81">
        <w:rPr>
          <w:b/>
          <w:bCs/>
        </w:rPr>
        <w:t>1. Identifier</w:t>
      </w:r>
      <w:r w:rsidRPr="00C72A81">
        <w:t xml:space="preserve"> la modification annoncée.</w:t>
      </w:r>
    </w:p>
    <w:p w14:paraId="033875FF" w14:textId="77777777" w:rsidR="00C72A81" w:rsidRDefault="00C72A81" w:rsidP="00C72A81">
      <w:pPr>
        <w:pStyle w:val="Titre1"/>
      </w:pPr>
      <w:r w:rsidRPr="00C72A81">
        <w:rPr>
          <w:b/>
          <w:bCs/>
        </w:rPr>
        <w:t>2. Retrouver</w:t>
      </w:r>
      <w:r w:rsidRPr="00C72A81">
        <w:t xml:space="preserve"> le texte officiel.</w:t>
      </w:r>
    </w:p>
    <w:p w14:paraId="08FEABDF" w14:textId="77777777" w:rsidR="00C72A81" w:rsidRDefault="00C72A81" w:rsidP="00C72A81">
      <w:pPr>
        <w:pStyle w:val="Titre1"/>
      </w:pPr>
      <w:r w:rsidRPr="00C72A81">
        <w:rPr>
          <w:b/>
          <w:bCs/>
        </w:rPr>
        <w:t>3. Vérifier</w:t>
      </w:r>
      <w:r w:rsidRPr="00C72A81">
        <w:t xml:space="preserve"> sa date de publication.</w:t>
      </w:r>
    </w:p>
    <w:p w14:paraId="7EB27D1E" w14:textId="77777777" w:rsidR="00C72A81" w:rsidRDefault="00C72A81" w:rsidP="00C72A81">
      <w:pPr>
        <w:pStyle w:val="Titre1"/>
      </w:pPr>
      <w:r w:rsidRPr="00C72A81">
        <w:rPr>
          <w:b/>
          <w:bCs/>
        </w:rPr>
        <w:t>4. Repérer</w:t>
      </w:r>
      <w:r w:rsidRPr="00C72A81">
        <w:t xml:space="preserve"> sa date d’entrée en vigueur.</w:t>
      </w:r>
    </w:p>
    <w:p w14:paraId="0E2B8E54" w14:textId="77777777" w:rsidR="00C72A81" w:rsidRDefault="00C72A81" w:rsidP="00C72A81">
      <w:pPr>
        <w:pStyle w:val="Titre1"/>
      </w:pPr>
      <w:r w:rsidRPr="00C72A81">
        <w:rPr>
          <w:b/>
          <w:bCs/>
        </w:rPr>
        <w:t>5. Déterminer</w:t>
      </w:r>
      <w:r w:rsidRPr="00C72A81">
        <w:t xml:space="preserve"> les contribuables et opérations concernés.</w:t>
      </w:r>
    </w:p>
    <w:p w14:paraId="6FDBF273" w14:textId="77777777" w:rsidR="00C72A81" w:rsidRDefault="00C72A81" w:rsidP="00C72A81">
      <w:pPr>
        <w:pStyle w:val="Titre1"/>
      </w:pPr>
      <w:r w:rsidRPr="00C72A81">
        <w:rPr>
          <w:b/>
          <w:bCs/>
        </w:rPr>
        <w:t>6. Comparer</w:t>
      </w:r>
      <w:r w:rsidRPr="00C72A81">
        <w:t xml:space="preserve"> ancienne et nouvelle règle.</w:t>
      </w:r>
    </w:p>
    <w:p w14:paraId="3325D88F" w14:textId="1C16E2DB" w:rsidR="00C72A81" w:rsidRDefault="00C72A81" w:rsidP="00C72A81">
      <w:pPr>
        <w:pStyle w:val="Titre1"/>
      </w:pPr>
      <w:r w:rsidRPr="00C72A81">
        <w:rPr>
          <w:b/>
          <w:bCs/>
        </w:rPr>
        <w:t>7. Mesurer</w:t>
      </w:r>
      <w:r w:rsidRPr="00C72A81">
        <w:t xml:space="preserve"> les conséquences</w:t>
      </w:r>
      <w:r>
        <w:t> :</w:t>
      </w:r>
      <w:r w:rsidRPr="00C72A81">
        <w:t xml:space="preserve"> calcul, déclaration, paiement, option, procédure.</w:t>
      </w:r>
    </w:p>
    <w:p w14:paraId="0E15E9AE" w14:textId="63F117AB" w:rsidR="00C72A81" w:rsidRPr="00C72A81" w:rsidRDefault="00C72A81" w:rsidP="00C72A81">
      <w:pPr>
        <w:pStyle w:val="Titre1"/>
      </w:pPr>
      <w:r w:rsidRPr="00C72A81">
        <w:rPr>
          <w:b/>
          <w:bCs/>
        </w:rPr>
        <w:t>8. Mettre à jour</w:t>
      </w:r>
      <w:r w:rsidRPr="00C72A81">
        <w:t xml:space="preserve"> la documentation et l’agenda fiscal.</w:t>
      </w:r>
    </w:p>
    <w:p w14:paraId="79B277AC" w14:textId="77777777" w:rsidR="00C72A81" w:rsidRPr="00C72A81" w:rsidRDefault="00C72A81" w:rsidP="00C72A81">
      <w:pPr>
        <w:spacing w:after="0" w:line="240" w:lineRule="auto"/>
        <w:rPr>
          <w:b/>
          <w:bCs/>
        </w:rPr>
      </w:pPr>
      <w:r w:rsidRPr="00C72A81">
        <w:rPr>
          <w:b/>
          <w:bCs/>
        </w:rPr>
        <w:t>11.3. Distinguer trois dates</w:t>
      </w:r>
    </w:p>
    <w:p w14:paraId="4EA5FBEB" w14:textId="4ED05ACD" w:rsidR="00C72A81" w:rsidRPr="00C72A81" w:rsidRDefault="00C72A81" w:rsidP="00C72A81">
      <w:pPr>
        <w:spacing w:after="0" w:line="240" w:lineRule="auto"/>
      </w:pPr>
      <w:r w:rsidRPr="00C72A81">
        <w:t>Une veille fiscale doit toujours différencier</w:t>
      </w:r>
      <w: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88"/>
        <w:gridCol w:w="5738"/>
      </w:tblGrid>
      <w:tr w:rsidR="00C72A81" w:rsidRPr="00C72A81" w14:paraId="13657836" w14:textId="77777777" w:rsidTr="00C72A81">
        <w:trPr>
          <w:tblHeader/>
        </w:trPr>
        <w:tc>
          <w:tcPr>
            <w:tcW w:w="0" w:type="auto"/>
            <w:hideMark/>
          </w:tcPr>
          <w:p w14:paraId="50BE38B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Date</w:t>
            </w:r>
          </w:p>
        </w:tc>
        <w:tc>
          <w:tcPr>
            <w:tcW w:w="0" w:type="auto"/>
            <w:hideMark/>
          </w:tcPr>
          <w:p w14:paraId="2C92B639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Question</w:t>
            </w:r>
          </w:p>
        </w:tc>
      </w:tr>
      <w:tr w:rsidR="00C72A81" w:rsidRPr="00C72A81" w14:paraId="6766EC5A" w14:textId="77777777" w:rsidTr="00C72A81">
        <w:tc>
          <w:tcPr>
            <w:tcW w:w="0" w:type="auto"/>
            <w:hideMark/>
          </w:tcPr>
          <w:p w14:paraId="36C15861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Publication</w:t>
            </w:r>
          </w:p>
        </w:tc>
        <w:tc>
          <w:tcPr>
            <w:tcW w:w="0" w:type="auto"/>
            <w:hideMark/>
          </w:tcPr>
          <w:p w14:paraId="326853E3" w14:textId="48F8FAC3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Quand le texte a-t-il été publié</w:t>
            </w:r>
            <w:r w:rsidRPr="00C72A81">
              <w:rPr>
                <w:rFonts w:ascii="Calibri" w:hAnsi="Calibri" w:cs="Calibri"/>
                <w:sz w:val="20"/>
              </w:rPr>
              <w:t> ?</w:t>
            </w:r>
          </w:p>
        </w:tc>
      </w:tr>
      <w:tr w:rsidR="00C72A81" w:rsidRPr="00C72A81" w14:paraId="145AF29B" w14:textId="77777777" w:rsidTr="00C72A81">
        <w:tc>
          <w:tcPr>
            <w:tcW w:w="0" w:type="auto"/>
            <w:hideMark/>
          </w:tcPr>
          <w:p w14:paraId="72861E12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Entrée en vigueur</w:t>
            </w:r>
          </w:p>
        </w:tc>
        <w:tc>
          <w:tcPr>
            <w:tcW w:w="0" w:type="auto"/>
            <w:hideMark/>
          </w:tcPr>
          <w:p w14:paraId="1E3C8F87" w14:textId="5A91343A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À partir de quand devient-il applicable</w:t>
            </w:r>
            <w:r w:rsidRPr="00C72A81">
              <w:rPr>
                <w:rFonts w:ascii="Calibri" w:hAnsi="Calibri" w:cs="Calibri"/>
                <w:sz w:val="20"/>
              </w:rPr>
              <w:t> ?</w:t>
            </w:r>
          </w:p>
        </w:tc>
      </w:tr>
      <w:tr w:rsidR="00C72A81" w:rsidRPr="00C72A81" w14:paraId="48B9F96E" w14:textId="77777777" w:rsidTr="00C72A81">
        <w:tc>
          <w:tcPr>
            <w:tcW w:w="0" w:type="auto"/>
            <w:hideMark/>
          </w:tcPr>
          <w:p w14:paraId="0019DF82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Fait générateur / période d’imposition</w:t>
            </w:r>
          </w:p>
        </w:tc>
        <w:tc>
          <w:tcPr>
            <w:tcW w:w="0" w:type="auto"/>
            <w:hideMark/>
          </w:tcPr>
          <w:p w14:paraId="7BA01E5E" w14:textId="4096EA4C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À quelles opérations ou périodes la nouvelle règle s’applique-t-elle</w:t>
            </w:r>
            <w:r w:rsidRPr="00C72A81">
              <w:rPr>
                <w:rFonts w:ascii="Calibri" w:hAnsi="Calibri" w:cs="Calibri"/>
                <w:sz w:val="20"/>
              </w:rPr>
              <w:t> ?</w:t>
            </w:r>
          </w:p>
        </w:tc>
      </w:tr>
    </w:tbl>
    <w:p w14:paraId="21A2CD33" w14:textId="4C25BCC9" w:rsidR="00C72A81" w:rsidRPr="00C72A81" w:rsidRDefault="00C72A81" w:rsidP="00C72A81">
      <w:pPr>
        <w:spacing w:after="0" w:line="240" w:lineRule="auto"/>
      </w:pPr>
      <w:r w:rsidRPr="00C72A81">
        <w:rPr>
          <w:b/>
          <w:bCs/>
        </w:rPr>
        <w:t>Exemple</w:t>
      </w:r>
      <w:r>
        <w:rPr>
          <w:b/>
          <w:bCs/>
        </w:rPr>
        <w:t> :</w:t>
      </w:r>
      <w:r w:rsidRPr="00C72A81">
        <w:t xml:space="preserve"> une mesure votée et publiée en 2026 peut ne produire ses effets qu’à compter du 1er janvier 2027. Elle doit être signalée comme </w:t>
      </w:r>
      <w:r w:rsidRPr="00C72A81">
        <w:rPr>
          <w:b/>
          <w:bCs/>
        </w:rPr>
        <w:t>évolution à venir</w:t>
      </w:r>
      <w:r w:rsidRPr="00C72A81">
        <w:t>, mais ne doit pas être appliquée à une opération de 2026.</w:t>
      </w:r>
    </w:p>
    <w:p w14:paraId="7DA6E801" w14:textId="77777777" w:rsidR="00C72A81" w:rsidRPr="00C72A81" w:rsidRDefault="00C72A81" w:rsidP="00C72A81">
      <w:pPr>
        <w:pStyle w:val="Titre1"/>
      </w:pPr>
      <w:r w:rsidRPr="00C72A81">
        <w:t>12. Méthode pour traiter une question sur l’environnement fiscal</w:t>
      </w:r>
    </w:p>
    <w:p w14:paraId="071F5D56" w14:textId="444B7A7D" w:rsidR="00C72A81" w:rsidRPr="00C72A81" w:rsidRDefault="00C72A81" w:rsidP="00C72A81">
      <w:pPr>
        <w:spacing w:after="0" w:line="240" w:lineRule="auto"/>
      </w:pPr>
      <w:r w:rsidRPr="00C72A81">
        <w:t>Devant une situation professionnelle</w:t>
      </w:r>
      <w:r>
        <w:t> :</w:t>
      </w:r>
    </w:p>
    <w:p w14:paraId="4B803AC6" w14:textId="77777777" w:rsidR="00C72A81" w:rsidRDefault="00C72A81" w:rsidP="00C72A81">
      <w:pPr>
        <w:spacing w:after="0" w:line="240" w:lineRule="auto"/>
      </w:pPr>
      <w:r w:rsidRPr="00C72A81">
        <w:rPr>
          <w:b/>
          <w:bCs/>
        </w:rPr>
        <w:t xml:space="preserve">Étape 1 </w:t>
      </w:r>
      <w:r>
        <w:rPr>
          <w:b/>
          <w:bCs/>
        </w:rPr>
        <w:t>-</w:t>
      </w:r>
      <w:r w:rsidRPr="00C72A81">
        <w:rPr>
          <w:b/>
          <w:bCs/>
        </w:rPr>
        <w:t xml:space="preserve"> Identifier le contribuable</w:t>
      </w:r>
    </w:p>
    <w:p w14:paraId="594C602B" w14:textId="5A6B8023" w:rsidR="00C72A81" w:rsidRPr="00C72A81" w:rsidRDefault="00C72A81" w:rsidP="00C72A81">
      <w:pPr>
        <w:spacing w:after="0" w:line="240" w:lineRule="auto"/>
      </w:pPr>
      <w:r w:rsidRPr="00C72A81">
        <w:lastRenderedPageBreak/>
        <w:t>Personne physique</w:t>
      </w:r>
      <w:r>
        <w:t> ?</w:t>
      </w:r>
      <w:r w:rsidRPr="00C72A81">
        <w:t xml:space="preserve"> Entreprise individuelle</w:t>
      </w:r>
      <w:r>
        <w:t> ?</w:t>
      </w:r>
      <w:r w:rsidRPr="00C72A81">
        <w:t xml:space="preserve"> Société</w:t>
      </w:r>
      <w:r>
        <w:t> ?</w:t>
      </w:r>
      <w:r w:rsidRPr="00C72A81">
        <w:t xml:space="preserve"> Employeur</w:t>
      </w:r>
      <w:r>
        <w:t> ?</w:t>
      </w:r>
    </w:p>
    <w:p w14:paraId="02CE8740" w14:textId="77777777" w:rsidR="00C72A81" w:rsidRDefault="00C72A81" w:rsidP="00C72A81">
      <w:pPr>
        <w:spacing w:after="0" w:line="240" w:lineRule="auto"/>
      </w:pPr>
      <w:r w:rsidRPr="00C72A81">
        <w:rPr>
          <w:b/>
          <w:bCs/>
        </w:rPr>
        <w:t xml:space="preserve">Étape 2 </w:t>
      </w:r>
      <w:r>
        <w:rPr>
          <w:b/>
          <w:bCs/>
        </w:rPr>
        <w:t>-</w:t>
      </w:r>
      <w:r w:rsidRPr="00C72A81">
        <w:rPr>
          <w:b/>
          <w:bCs/>
        </w:rPr>
        <w:t xml:space="preserve"> Identifier l’opération</w:t>
      </w:r>
    </w:p>
    <w:p w14:paraId="621226BD" w14:textId="38FDAC33" w:rsidR="00C72A81" w:rsidRPr="00C72A81" w:rsidRDefault="00C72A81" w:rsidP="00C72A81">
      <w:pPr>
        <w:spacing w:after="0" w:line="240" w:lineRule="auto"/>
      </w:pPr>
      <w:r w:rsidRPr="00C72A81">
        <w:t>Bénéfice</w:t>
      </w:r>
      <w:r>
        <w:t> ?</w:t>
      </w:r>
      <w:r w:rsidRPr="00C72A81">
        <w:t xml:space="preserve"> Vente</w:t>
      </w:r>
      <w:r>
        <w:t> ?</w:t>
      </w:r>
      <w:r w:rsidRPr="00C72A81">
        <w:t xml:space="preserve"> Acquisition</w:t>
      </w:r>
      <w:r>
        <w:t> ?</w:t>
      </w:r>
      <w:r w:rsidRPr="00C72A81">
        <w:t xml:space="preserve"> Détention d’un immeuble</w:t>
      </w:r>
      <w:r>
        <w:t> ?</w:t>
      </w:r>
      <w:r w:rsidRPr="00C72A81">
        <w:t xml:space="preserve"> Versement de salaires</w:t>
      </w:r>
      <w:r>
        <w:t> ?</w:t>
      </w:r>
    </w:p>
    <w:p w14:paraId="273EBBB0" w14:textId="77777777" w:rsidR="00C72A81" w:rsidRDefault="00C72A81" w:rsidP="00C72A81">
      <w:pPr>
        <w:spacing w:after="0" w:line="240" w:lineRule="auto"/>
      </w:pPr>
      <w:r w:rsidRPr="00C72A81">
        <w:rPr>
          <w:b/>
          <w:bCs/>
        </w:rPr>
        <w:t xml:space="preserve">Étape 3 </w:t>
      </w:r>
      <w:r>
        <w:rPr>
          <w:b/>
          <w:bCs/>
        </w:rPr>
        <w:t>-</w:t>
      </w:r>
      <w:r w:rsidRPr="00C72A81">
        <w:rPr>
          <w:b/>
          <w:bCs/>
        </w:rPr>
        <w:t xml:space="preserve"> Identifier l’impôt susceptible de s’appliquer</w:t>
      </w:r>
    </w:p>
    <w:p w14:paraId="6D6507AF" w14:textId="48275041" w:rsidR="00C72A81" w:rsidRPr="00C72A81" w:rsidRDefault="00C72A81" w:rsidP="00C72A81">
      <w:pPr>
        <w:spacing w:after="0" w:line="240" w:lineRule="auto"/>
      </w:pPr>
      <w:r w:rsidRPr="00C72A81">
        <w:t>IR, IS, TVA, CFE, droit d’enregistrement, etc.</w:t>
      </w:r>
    </w:p>
    <w:p w14:paraId="6CE8D1BA" w14:textId="77777777" w:rsidR="00C72A81" w:rsidRDefault="00C72A81" w:rsidP="00C72A81">
      <w:pPr>
        <w:spacing w:after="0" w:line="240" w:lineRule="auto"/>
      </w:pPr>
      <w:r w:rsidRPr="00C72A81">
        <w:rPr>
          <w:b/>
          <w:bCs/>
        </w:rPr>
        <w:t xml:space="preserve">Étape 4 </w:t>
      </w:r>
      <w:r>
        <w:rPr>
          <w:b/>
          <w:bCs/>
        </w:rPr>
        <w:t>-</w:t>
      </w:r>
      <w:r w:rsidRPr="00C72A81">
        <w:rPr>
          <w:b/>
          <w:bCs/>
        </w:rPr>
        <w:t xml:space="preserve"> Rechercher la règle dans une source fiable</w:t>
      </w:r>
    </w:p>
    <w:p w14:paraId="57E4BB69" w14:textId="2CB312E6" w:rsidR="00C72A81" w:rsidRPr="00C72A81" w:rsidRDefault="00C72A81" w:rsidP="00C72A81">
      <w:pPr>
        <w:spacing w:after="0" w:line="240" w:lineRule="auto"/>
      </w:pPr>
      <w:r w:rsidRPr="00C72A81">
        <w:t>CGI ou LPF → BOFiP → documentation pratique officielle.</w:t>
      </w:r>
    </w:p>
    <w:p w14:paraId="5A82045A" w14:textId="77777777" w:rsidR="00C72A81" w:rsidRDefault="00C72A81" w:rsidP="00C72A81">
      <w:pPr>
        <w:spacing w:after="0" w:line="240" w:lineRule="auto"/>
      </w:pPr>
      <w:r w:rsidRPr="00C72A81">
        <w:rPr>
          <w:b/>
          <w:bCs/>
        </w:rPr>
        <w:t xml:space="preserve">Étape 5 </w:t>
      </w:r>
      <w:r>
        <w:rPr>
          <w:b/>
          <w:bCs/>
        </w:rPr>
        <w:t>-</w:t>
      </w:r>
      <w:r w:rsidRPr="00C72A81">
        <w:rPr>
          <w:b/>
          <w:bCs/>
        </w:rPr>
        <w:t xml:space="preserve"> Vérifier la date d’application</w:t>
      </w:r>
    </w:p>
    <w:p w14:paraId="7CF68847" w14:textId="3AC2B40C" w:rsidR="00C72A81" w:rsidRPr="00C72A81" w:rsidRDefault="00C72A81" w:rsidP="00C72A81">
      <w:pPr>
        <w:spacing w:after="0" w:line="240" w:lineRule="auto"/>
      </w:pPr>
      <w:r w:rsidRPr="00C72A81">
        <w:t>Une règle fiscale n’est pertinente que si elle est applicable à la période concernée.</w:t>
      </w:r>
    </w:p>
    <w:p w14:paraId="690EF271" w14:textId="77777777" w:rsidR="00C72A81" w:rsidRDefault="00C72A81" w:rsidP="00C72A81">
      <w:pPr>
        <w:spacing w:after="0" w:line="240" w:lineRule="auto"/>
      </w:pPr>
      <w:r w:rsidRPr="00C72A81">
        <w:rPr>
          <w:b/>
          <w:bCs/>
        </w:rPr>
        <w:t xml:space="preserve">Étape 6 </w:t>
      </w:r>
      <w:r>
        <w:rPr>
          <w:b/>
          <w:bCs/>
        </w:rPr>
        <w:t>-</w:t>
      </w:r>
      <w:r w:rsidRPr="00C72A81">
        <w:rPr>
          <w:b/>
          <w:bCs/>
        </w:rPr>
        <w:t xml:space="preserve"> Déterminer les conséquences</w:t>
      </w:r>
    </w:p>
    <w:p w14:paraId="18D70388" w14:textId="1D66EA7E" w:rsidR="00C72A81" w:rsidRPr="00C72A81" w:rsidRDefault="00C72A81" w:rsidP="00C72A81">
      <w:pPr>
        <w:spacing w:after="0" w:line="240" w:lineRule="auto"/>
      </w:pPr>
      <w:r w:rsidRPr="00C72A81">
        <w:t>Déclaration</w:t>
      </w:r>
      <w:r>
        <w:t> ?</w:t>
      </w:r>
      <w:r w:rsidRPr="00C72A81">
        <w:t xml:space="preserve"> Paiement</w:t>
      </w:r>
      <w:r>
        <w:t> ?</w:t>
      </w:r>
      <w:r w:rsidRPr="00C72A81">
        <w:t xml:space="preserve"> Option</w:t>
      </w:r>
      <w:r>
        <w:t> ?</w:t>
      </w:r>
      <w:r w:rsidRPr="00C72A81">
        <w:t xml:space="preserve"> Échéance</w:t>
      </w:r>
      <w:r>
        <w:t> ?</w:t>
      </w:r>
      <w:r w:rsidRPr="00C72A81">
        <w:t xml:space="preserve"> Risque de sanction</w:t>
      </w:r>
      <w:r>
        <w:t> ?</w:t>
      </w:r>
    </w:p>
    <w:p w14:paraId="7977888D" w14:textId="77777777" w:rsidR="00C72A81" w:rsidRDefault="00C72A81" w:rsidP="00C72A81">
      <w:pPr>
        <w:spacing w:after="0" w:line="240" w:lineRule="auto"/>
      </w:pPr>
      <w:r w:rsidRPr="00C72A81">
        <w:rPr>
          <w:b/>
          <w:bCs/>
        </w:rPr>
        <w:t xml:space="preserve">Étape 7 </w:t>
      </w:r>
      <w:r>
        <w:rPr>
          <w:b/>
          <w:bCs/>
        </w:rPr>
        <w:t>-</w:t>
      </w:r>
      <w:r w:rsidRPr="00C72A81">
        <w:rPr>
          <w:b/>
          <w:bCs/>
        </w:rPr>
        <w:t xml:space="preserve"> Conclure directement</w:t>
      </w:r>
    </w:p>
    <w:p w14:paraId="0BAF3613" w14:textId="7D77D6C7" w:rsidR="00C72A81" w:rsidRPr="00C72A81" w:rsidRDefault="00C72A81" w:rsidP="00C72A81">
      <w:pPr>
        <w:spacing w:after="0" w:line="240" w:lineRule="auto"/>
      </w:pPr>
      <w:r w:rsidRPr="00C72A81">
        <w:t>La réponse doit indiquer précisément l’obligation du contribuable et, si nécessaire, l’action à accomplir.</w:t>
      </w:r>
    </w:p>
    <w:p w14:paraId="5BBA3D2F" w14:textId="77777777" w:rsidR="00C72A81" w:rsidRPr="00C72A81" w:rsidRDefault="00C72A81" w:rsidP="00C72A81">
      <w:pPr>
        <w:pStyle w:val="Titre1"/>
      </w:pPr>
      <w:r w:rsidRPr="00C72A81">
        <w:t>13. Erreurs à éviter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33"/>
        <w:gridCol w:w="5323"/>
      </w:tblGrid>
      <w:tr w:rsidR="00C72A81" w:rsidRPr="00C72A81" w14:paraId="47B17A64" w14:textId="77777777" w:rsidTr="00C72A81">
        <w:trPr>
          <w:tblHeader/>
        </w:trPr>
        <w:tc>
          <w:tcPr>
            <w:tcW w:w="0" w:type="auto"/>
            <w:hideMark/>
          </w:tcPr>
          <w:p w14:paraId="12CA1C74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Erreur</w:t>
            </w:r>
          </w:p>
        </w:tc>
        <w:tc>
          <w:tcPr>
            <w:tcW w:w="0" w:type="auto"/>
            <w:hideMark/>
          </w:tcPr>
          <w:p w14:paraId="6EB2429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Bon réflexe</w:t>
            </w:r>
          </w:p>
        </w:tc>
      </w:tr>
      <w:tr w:rsidR="00C72A81" w:rsidRPr="00C72A81" w14:paraId="4F73CC87" w14:textId="77777777" w:rsidTr="00C72A81">
        <w:tc>
          <w:tcPr>
            <w:tcW w:w="0" w:type="auto"/>
            <w:hideMark/>
          </w:tcPr>
          <w:p w14:paraId="7EB11894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Confondre contribuable, assujetti et redevable</w:t>
            </w:r>
          </w:p>
        </w:tc>
        <w:tc>
          <w:tcPr>
            <w:tcW w:w="0" w:type="auto"/>
            <w:hideMark/>
          </w:tcPr>
          <w:p w14:paraId="6B08E631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Qualifier séparément chaque notion</w:t>
            </w:r>
          </w:p>
        </w:tc>
      </w:tr>
      <w:tr w:rsidR="00C72A81" w:rsidRPr="00C72A81" w14:paraId="1AE06693" w14:textId="77777777" w:rsidTr="00C72A81">
        <w:tc>
          <w:tcPr>
            <w:tcW w:w="0" w:type="auto"/>
            <w:hideMark/>
          </w:tcPr>
          <w:p w14:paraId="287A3215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Appliquer directement un taux sans vérifier le champ d’application</w:t>
            </w:r>
          </w:p>
        </w:tc>
        <w:tc>
          <w:tcPr>
            <w:tcW w:w="0" w:type="auto"/>
            <w:hideMark/>
          </w:tcPr>
          <w:p w14:paraId="72E01DB4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Commencer par déterminer si l’impôt s’applique</w:t>
            </w:r>
          </w:p>
        </w:tc>
      </w:tr>
      <w:tr w:rsidR="00C72A81" w:rsidRPr="00C72A81" w14:paraId="22A7C6A1" w14:textId="77777777" w:rsidTr="00C72A81">
        <w:tc>
          <w:tcPr>
            <w:tcW w:w="0" w:type="auto"/>
            <w:hideMark/>
          </w:tcPr>
          <w:p w14:paraId="2DCBC356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Utiliser un article de presse comme fondement juridique</w:t>
            </w:r>
          </w:p>
        </w:tc>
        <w:tc>
          <w:tcPr>
            <w:tcW w:w="0" w:type="auto"/>
            <w:hideMark/>
          </w:tcPr>
          <w:p w14:paraId="7D117AFA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Remonter au CGI, au LPF ou au texte officiel</w:t>
            </w:r>
          </w:p>
        </w:tc>
      </w:tr>
      <w:tr w:rsidR="00C72A81" w:rsidRPr="00C72A81" w14:paraId="152F3C1F" w14:textId="77777777" w:rsidTr="00C72A81">
        <w:tc>
          <w:tcPr>
            <w:tcW w:w="0" w:type="auto"/>
            <w:hideMark/>
          </w:tcPr>
          <w:p w14:paraId="197BC111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Utiliser un barème ou une échéance d’une ancienne année</w:t>
            </w:r>
          </w:p>
        </w:tc>
        <w:tc>
          <w:tcPr>
            <w:tcW w:w="0" w:type="auto"/>
            <w:hideMark/>
          </w:tcPr>
          <w:p w14:paraId="3BAA73F4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Vérifier la date et la version en vigueur</w:t>
            </w:r>
          </w:p>
        </w:tc>
      </w:tr>
      <w:tr w:rsidR="00C72A81" w:rsidRPr="00C72A81" w14:paraId="7F76C7CB" w14:textId="77777777" w:rsidTr="00C72A81">
        <w:tc>
          <w:tcPr>
            <w:tcW w:w="0" w:type="auto"/>
            <w:hideMark/>
          </w:tcPr>
          <w:p w14:paraId="50223AFE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Confondre CGI et BOFiP</w:t>
            </w:r>
          </w:p>
        </w:tc>
        <w:tc>
          <w:tcPr>
            <w:tcW w:w="0" w:type="auto"/>
            <w:hideMark/>
          </w:tcPr>
          <w:p w14:paraId="4C3DF1EC" w14:textId="70E1705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Le CGI contient la règle</w:t>
            </w:r>
            <w:r w:rsidRPr="00C72A81">
              <w:rPr>
                <w:rFonts w:ascii="Calibri" w:hAnsi="Calibri" w:cs="Calibri"/>
                <w:sz w:val="20"/>
              </w:rPr>
              <w:t> ;</w:t>
            </w:r>
            <w:r w:rsidRPr="00C72A81">
              <w:rPr>
                <w:rFonts w:ascii="Calibri" w:hAnsi="Calibri" w:cs="Calibri"/>
                <w:sz w:val="20"/>
              </w:rPr>
              <w:t xml:space="preserve"> le BOFiP constitue la doctrine administrative</w:t>
            </w:r>
          </w:p>
        </w:tc>
      </w:tr>
      <w:tr w:rsidR="00C72A81" w:rsidRPr="00C72A81" w14:paraId="140F4310" w14:textId="77777777" w:rsidTr="00C72A81">
        <w:tc>
          <w:tcPr>
            <w:tcW w:w="0" w:type="auto"/>
            <w:hideMark/>
          </w:tcPr>
          <w:p w14:paraId="0ADBA784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Négliger une proposition de rectification</w:t>
            </w:r>
          </w:p>
        </w:tc>
        <w:tc>
          <w:tcPr>
            <w:tcW w:w="0" w:type="auto"/>
            <w:hideMark/>
          </w:tcPr>
          <w:p w14:paraId="27B634AB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Repérer immédiatement le délai de réponse</w:t>
            </w:r>
          </w:p>
        </w:tc>
      </w:tr>
      <w:tr w:rsidR="00C72A81" w:rsidRPr="00C72A81" w14:paraId="159FC89D" w14:textId="77777777" w:rsidTr="00C72A81">
        <w:tc>
          <w:tcPr>
            <w:tcW w:w="0" w:type="auto"/>
            <w:hideMark/>
          </w:tcPr>
          <w:p w14:paraId="288C8678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Confondre retard de déclaration et retard de paiement</w:t>
            </w:r>
          </w:p>
        </w:tc>
        <w:tc>
          <w:tcPr>
            <w:tcW w:w="0" w:type="auto"/>
            <w:hideMark/>
          </w:tcPr>
          <w:p w14:paraId="320F7246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Identifier précisément le manquement</w:t>
            </w:r>
          </w:p>
        </w:tc>
      </w:tr>
      <w:tr w:rsidR="00C72A81" w:rsidRPr="00C72A81" w14:paraId="5C5F9DD1" w14:textId="77777777" w:rsidTr="00C72A81">
        <w:tc>
          <w:tcPr>
            <w:tcW w:w="0" w:type="auto"/>
            <w:hideMark/>
          </w:tcPr>
          <w:p w14:paraId="2DDFF911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Oublier la territorialité</w:t>
            </w:r>
          </w:p>
        </w:tc>
        <w:tc>
          <w:tcPr>
            <w:tcW w:w="0" w:type="auto"/>
            <w:hideMark/>
          </w:tcPr>
          <w:p w14:paraId="0462C65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Vérifier si la France dispose du pouvoir d’imposer</w:t>
            </w:r>
          </w:p>
        </w:tc>
      </w:tr>
      <w:tr w:rsidR="00C72A81" w:rsidRPr="00C72A81" w14:paraId="183F8720" w14:textId="77777777" w:rsidTr="00C72A81">
        <w:tc>
          <w:tcPr>
            <w:tcW w:w="0" w:type="auto"/>
            <w:hideMark/>
          </w:tcPr>
          <w:p w14:paraId="5B364D31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Présenter une évolution future comme déjà applicable</w:t>
            </w:r>
          </w:p>
        </w:tc>
        <w:tc>
          <w:tcPr>
            <w:tcW w:w="0" w:type="auto"/>
            <w:hideMark/>
          </w:tcPr>
          <w:p w14:paraId="4D3C2AB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Séparer droit en vigueur et réforme votée à venir</w:t>
            </w:r>
          </w:p>
        </w:tc>
      </w:tr>
      <w:tr w:rsidR="00C72A81" w:rsidRPr="00C72A81" w14:paraId="70BBF1F4" w14:textId="77777777" w:rsidTr="00C72A81">
        <w:tc>
          <w:tcPr>
            <w:tcW w:w="0" w:type="auto"/>
            <w:hideMark/>
          </w:tcPr>
          <w:p w14:paraId="582F858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Chercher immédiatement le montant de l’impôt</w:t>
            </w:r>
          </w:p>
        </w:tc>
        <w:tc>
          <w:tcPr>
            <w:tcW w:w="0" w:type="auto"/>
            <w:hideMark/>
          </w:tcPr>
          <w:p w14:paraId="32228102" w14:textId="065DF8C4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Suivre</w:t>
            </w:r>
            <w:r w:rsidRPr="00C72A81">
              <w:rPr>
                <w:rFonts w:ascii="Calibri" w:hAnsi="Calibri" w:cs="Calibri"/>
                <w:sz w:val="20"/>
              </w:rPr>
              <w:t> :</w:t>
            </w:r>
            <w:r w:rsidRPr="00C72A81">
              <w:rPr>
                <w:rFonts w:ascii="Calibri" w:hAnsi="Calibri" w:cs="Calibri"/>
                <w:sz w:val="20"/>
              </w:rPr>
              <w:t xml:space="preserve"> champ → assiette → liquidation → paiement</w:t>
            </w:r>
          </w:p>
        </w:tc>
      </w:tr>
    </w:tbl>
    <w:p w14:paraId="753E21BC" w14:textId="77777777" w:rsidR="00C72A81" w:rsidRPr="00C72A81" w:rsidRDefault="00C72A81" w:rsidP="00C72A81">
      <w:pPr>
        <w:pStyle w:val="Titre1"/>
      </w:pPr>
      <w:r w:rsidRPr="00C72A81">
        <w:t>14. À retenir</w:t>
      </w:r>
    </w:p>
    <w:p w14:paraId="6BA1327D" w14:textId="77777777" w:rsidR="00C72A81" w:rsidRPr="00C72A81" w:rsidRDefault="00C72A81" w:rsidP="00C72A81">
      <w:pPr>
        <w:spacing w:after="0" w:line="240" w:lineRule="auto"/>
      </w:pPr>
      <w:r w:rsidRPr="00C72A81">
        <w:t xml:space="preserve">Le droit fiscal repose sur le </w:t>
      </w:r>
      <w:r w:rsidRPr="00C72A81">
        <w:rPr>
          <w:b/>
          <w:bCs/>
        </w:rPr>
        <w:t>principe de légalité de l’impôt</w:t>
      </w:r>
      <w:r w:rsidRPr="00C72A81">
        <w:t>. La règle doit être recherchée dans sa version applicable à la date des faits.</w:t>
      </w:r>
    </w:p>
    <w:p w14:paraId="221AD5BB" w14:textId="22738A6F" w:rsidR="00C72A81" w:rsidRPr="00C72A81" w:rsidRDefault="00C72A81" w:rsidP="00C72A81">
      <w:pPr>
        <w:spacing w:after="0" w:line="240" w:lineRule="auto"/>
      </w:pPr>
      <w:r w:rsidRPr="00C72A81">
        <w:t>Le raisonnement fiscal suit une logique constante</w:t>
      </w:r>
      <w:r>
        <w:t> :</w:t>
      </w:r>
    </w:p>
    <w:p w14:paraId="7A862532" w14:textId="407F8373" w:rsidR="00C72A81" w:rsidRPr="00C72A81" w:rsidRDefault="00C72A81" w:rsidP="00C72A81">
      <w:pPr>
        <w:spacing w:after="0" w:line="240" w:lineRule="auto"/>
      </w:pPr>
      <w:r w:rsidRPr="00C72A81">
        <w:rPr>
          <w:b/>
          <w:bCs/>
        </w:rPr>
        <w:t>Qui</w:t>
      </w:r>
      <w:r>
        <w:rPr>
          <w:b/>
          <w:bCs/>
        </w:rPr>
        <w:t> ?</w:t>
      </w:r>
      <w:r w:rsidRPr="00C72A81">
        <w:rPr>
          <w:b/>
          <w:bCs/>
        </w:rPr>
        <w:t xml:space="preserve"> → Quoi</w:t>
      </w:r>
      <w:r>
        <w:rPr>
          <w:b/>
          <w:bCs/>
        </w:rPr>
        <w:t> ?</w:t>
      </w:r>
      <w:r w:rsidRPr="00C72A81">
        <w:rPr>
          <w:b/>
          <w:bCs/>
        </w:rPr>
        <w:t xml:space="preserve"> → Où</w:t>
      </w:r>
      <w:r>
        <w:rPr>
          <w:b/>
          <w:bCs/>
        </w:rPr>
        <w:t> ?</w:t>
      </w:r>
      <w:r w:rsidRPr="00C72A81">
        <w:rPr>
          <w:b/>
          <w:bCs/>
        </w:rPr>
        <w:t xml:space="preserve"> → Sur quelle base</w:t>
      </w:r>
      <w:r>
        <w:rPr>
          <w:b/>
          <w:bCs/>
        </w:rPr>
        <w:t> ?</w:t>
      </w:r>
      <w:r w:rsidRPr="00C72A81">
        <w:rPr>
          <w:b/>
          <w:bCs/>
        </w:rPr>
        <w:t xml:space="preserve"> → Combien</w:t>
      </w:r>
      <w:r>
        <w:rPr>
          <w:b/>
          <w:bCs/>
        </w:rPr>
        <w:t> ?</w:t>
      </w:r>
      <w:r w:rsidRPr="00C72A81">
        <w:rPr>
          <w:b/>
          <w:bCs/>
        </w:rPr>
        <w:t xml:space="preserve"> → Quand déclarer</w:t>
      </w:r>
      <w:r>
        <w:rPr>
          <w:b/>
          <w:bCs/>
        </w:rPr>
        <w:t> ?</w:t>
      </w:r>
      <w:r w:rsidRPr="00C72A81">
        <w:rPr>
          <w:b/>
          <w:bCs/>
        </w:rPr>
        <w:t xml:space="preserve"> → Quand payer</w:t>
      </w:r>
      <w:r>
        <w:rPr>
          <w:b/>
          <w:bCs/>
        </w:rPr>
        <w:t> ?</w:t>
      </w:r>
    </w:p>
    <w:p w14:paraId="074DED32" w14:textId="77777777" w:rsidR="00C72A81" w:rsidRPr="00C72A81" w:rsidRDefault="00C72A81" w:rsidP="00C72A81">
      <w:pPr>
        <w:spacing w:after="0" w:line="240" w:lineRule="auto"/>
      </w:pPr>
      <w:r w:rsidRPr="00C72A81">
        <w:t xml:space="preserve">Le </w:t>
      </w:r>
      <w:r w:rsidRPr="00C72A81">
        <w:rPr>
          <w:b/>
          <w:bCs/>
        </w:rPr>
        <w:t>CGI</w:t>
      </w:r>
      <w:r w:rsidRPr="00C72A81">
        <w:t xml:space="preserve"> fixe l’essentiel des règles fiscales, le </w:t>
      </w:r>
      <w:r w:rsidRPr="00C72A81">
        <w:rPr>
          <w:b/>
          <w:bCs/>
        </w:rPr>
        <w:t>LPF</w:t>
      </w:r>
      <w:r w:rsidRPr="00C72A81">
        <w:t xml:space="preserve"> organise les relations entre contribuables et administration, et le </w:t>
      </w:r>
      <w:r w:rsidRPr="00C72A81">
        <w:rPr>
          <w:b/>
          <w:bCs/>
        </w:rPr>
        <w:t>BOFiP</w:t>
      </w:r>
      <w:r w:rsidRPr="00C72A81">
        <w:t xml:space="preserve"> présente l’interprétation administrative.</w:t>
      </w:r>
    </w:p>
    <w:p w14:paraId="53915EB8" w14:textId="70E494BD" w:rsidR="00C72A81" w:rsidRPr="00C72A81" w:rsidRDefault="00C72A81" w:rsidP="00C72A81">
      <w:pPr>
        <w:spacing w:after="0" w:line="240" w:lineRule="auto"/>
      </w:pPr>
      <w:r w:rsidRPr="00C72A81">
        <w:t xml:space="preserve">Le </w:t>
      </w:r>
      <w:r w:rsidRPr="00C72A81">
        <w:rPr>
          <w:b/>
          <w:bCs/>
        </w:rPr>
        <w:t>SIE</w:t>
      </w:r>
      <w:r w:rsidRPr="00C72A81">
        <w:t xml:space="preserve"> est l’interlocuteur fiscal de proximité des entreprises</w:t>
      </w:r>
      <w:r>
        <w:t> ;</w:t>
      </w:r>
      <w:r w:rsidRPr="00C72A81">
        <w:t xml:space="preserve"> le </w:t>
      </w:r>
      <w:r w:rsidRPr="00C72A81">
        <w:rPr>
          <w:b/>
          <w:bCs/>
        </w:rPr>
        <w:t>SIP</w:t>
      </w:r>
      <w:r w:rsidRPr="00C72A81">
        <w:t xml:space="preserve"> est celui des particuliers.</w:t>
      </w:r>
    </w:p>
    <w:p w14:paraId="0AEBA498" w14:textId="77777777" w:rsidR="00C72A81" w:rsidRPr="00C72A81" w:rsidRDefault="00C72A81" w:rsidP="00C72A81">
      <w:pPr>
        <w:spacing w:after="0" w:line="240" w:lineRule="auto"/>
      </w:pPr>
      <w:r w:rsidRPr="00C72A81">
        <w:t xml:space="preserve">Le système déclaratif est compensé par le </w:t>
      </w:r>
      <w:r w:rsidRPr="00C72A81">
        <w:rPr>
          <w:b/>
          <w:bCs/>
        </w:rPr>
        <w:t>droit de contrôle de l’administration</w:t>
      </w:r>
      <w:r w:rsidRPr="00C72A81">
        <w:t xml:space="preserve">. Les trois contrôles à distinguer sont le </w:t>
      </w:r>
      <w:r w:rsidRPr="00C72A81">
        <w:rPr>
          <w:b/>
          <w:bCs/>
        </w:rPr>
        <w:t>contrôle sur pièces</w:t>
      </w:r>
      <w:r w:rsidRPr="00C72A81">
        <w:t>, l’</w:t>
      </w:r>
      <w:r w:rsidRPr="00C72A81">
        <w:rPr>
          <w:b/>
          <w:bCs/>
        </w:rPr>
        <w:t>examen de comptabilité</w:t>
      </w:r>
      <w:r w:rsidRPr="00C72A81">
        <w:t xml:space="preserve"> et la </w:t>
      </w:r>
      <w:r w:rsidRPr="00C72A81">
        <w:rPr>
          <w:b/>
          <w:bCs/>
        </w:rPr>
        <w:t>vérification de comptabilité</w:t>
      </w:r>
      <w:r w:rsidRPr="00C72A81">
        <w:t>.</w:t>
      </w:r>
    </w:p>
    <w:p w14:paraId="0D161657" w14:textId="2115ED9C" w:rsidR="00C72A81" w:rsidRPr="00C72A81" w:rsidRDefault="00C72A81" w:rsidP="00C72A81">
      <w:pPr>
        <w:spacing w:after="0" w:line="240" w:lineRule="auto"/>
      </w:pPr>
      <w:r w:rsidRPr="00C72A81">
        <w:t>Une proposition de rectification doit être analysée immédiatement</w:t>
      </w:r>
      <w:r>
        <w:t> :</w:t>
      </w:r>
      <w:r w:rsidRPr="00C72A81">
        <w:t xml:space="preserve"> elle ouvre un délai pour accepter ou contester les rectifications.</w:t>
      </w:r>
    </w:p>
    <w:p w14:paraId="2363C726" w14:textId="51D9BF82" w:rsidR="00C72A81" w:rsidRPr="00C72A81" w:rsidRDefault="00C72A81" w:rsidP="00C72A81">
      <w:pPr>
        <w:spacing w:after="0" w:line="240" w:lineRule="auto"/>
      </w:pPr>
      <w:r w:rsidRPr="00C72A81">
        <w:t>L’</w:t>
      </w:r>
      <w:r w:rsidRPr="00C72A81">
        <w:rPr>
          <w:b/>
          <w:bCs/>
        </w:rPr>
        <w:t>agenda fiscal</w:t>
      </w:r>
      <w:r w:rsidRPr="00C72A81">
        <w:t xml:space="preserve"> et la </w:t>
      </w:r>
      <w:r w:rsidRPr="00C72A81">
        <w:rPr>
          <w:b/>
          <w:bCs/>
        </w:rPr>
        <w:t>veille fiscale</w:t>
      </w:r>
      <w:r w:rsidRPr="00C72A81">
        <w:t xml:space="preserve"> sont deux outils professionnels essentiels</w:t>
      </w:r>
      <w:r>
        <w:t> :</w:t>
      </w:r>
      <w:r w:rsidRPr="00C72A81">
        <w:t xml:space="preserve"> ils permettent respectivement d’éviter les retards et d’appliquer la bonne règle au bon moment.</w:t>
      </w:r>
    </w:p>
    <w:p w14:paraId="45DBB17B" w14:textId="77777777" w:rsidR="00C72A81" w:rsidRPr="00C72A81" w:rsidRDefault="00C72A81" w:rsidP="00C72A81">
      <w:pPr>
        <w:pStyle w:val="Titre1"/>
      </w:pPr>
      <w:r w:rsidRPr="00C72A81">
        <w:t>15. Mots-clés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55"/>
        <w:gridCol w:w="4240"/>
      </w:tblGrid>
      <w:tr w:rsidR="00C72A81" w:rsidRPr="00C72A81" w14:paraId="354CF040" w14:textId="77777777" w:rsidTr="00C72A81">
        <w:trPr>
          <w:tblHeader/>
        </w:trPr>
        <w:tc>
          <w:tcPr>
            <w:tcW w:w="0" w:type="auto"/>
            <w:hideMark/>
          </w:tcPr>
          <w:p w14:paraId="183489C3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Terme</w:t>
            </w:r>
          </w:p>
        </w:tc>
        <w:tc>
          <w:tcPr>
            <w:tcW w:w="0" w:type="auto"/>
            <w:hideMark/>
          </w:tcPr>
          <w:p w14:paraId="3295BBA8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C72A81">
              <w:rPr>
                <w:rFonts w:ascii="Calibri" w:hAnsi="Calibri" w:cs="Calibri"/>
                <w:b/>
                <w:bCs/>
                <w:sz w:val="20"/>
              </w:rPr>
              <w:t>Idée essentielle</w:t>
            </w:r>
          </w:p>
        </w:tc>
      </w:tr>
      <w:tr w:rsidR="00C72A81" w:rsidRPr="00C72A81" w14:paraId="2435C1C0" w14:textId="77777777" w:rsidTr="00C72A81">
        <w:tc>
          <w:tcPr>
            <w:tcW w:w="0" w:type="auto"/>
            <w:hideMark/>
          </w:tcPr>
          <w:p w14:paraId="63A9A762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CGI</w:t>
            </w:r>
          </w:p>
        </w:tc>
        <w:tc>
          <w:tcPr>
            <w:tcW w:w="0" w:type="auto"/>
            <w:hideMark/>
          </w:tcPr>
          <w:p w14:paraId="7E873629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Code général des impôts</w:t>
            </w:r>
          </w:p>
        </w:tc>
      </w:tr>
      <w:tr w:rsidR="00C72A81" w:rsidRPr="00C72A81" w14:paraId="38295955" w14:textId="77777777" w:rsidTr="00C72A81">
        <w:tc>
          <w:tcPr>
            <w:tcW w:w="0" w:type="auto"/>
            <w:hideMark/>
          </w:tcPr>
          <w:p w14:paraId="3D56AA28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LPF</w:t>
            </w:r>
          </w:p>
        </w:tc>
        <w:tc>
          <w:tcPr>
            <w:tcW w:w="0" w:type="auto"/>
            <w:hideMark/>
          </w:tcPr>
          <w:p w14:paraId="40CA9E5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Livre des procédures fiscales</w:t>
            </w:r>
          </w:p>
        </w:tc>
      </w:tr>
      <w:tr w:rsidR="00C72A81" w:rsidRPr="00C72A81" w14:paraId="4C8525D0" w14:textId="77777777" w:rsidTr="00C72A81">
        <w:tc>
          <w:tcPr>
            <w:tcW w:w="0" w:type="auto"/>
            <w:hideMark/>
          </w:tcPr>
          <w:p w14:paraId="2554D0AC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DGFiP</w:t>
            </w:r>
          </w:p>
        </w:tc>
        <w:tc>
          <w:tcPr>
            <w:tcW w:w="0" w:type="auto"/>
            <w:hideMark/>
          </w:tcPr>
          <w:p w14:paraId="41D61234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Direction générale des Finances publiques</w:t>
            </w:r>
          </w:p>
        </w:tc>
      </w:tr>
      <w:tr w:rsidR="00C72A81" w:rsidRPr="00C72A81" w14:paraId="20F0F520" w14:textId="77777777" w:rsidTr="00C72A81">
        <w:tc>
          <w:tcPr>
            <w:tcW w:w="0" w:type="auto"/>
            <w:hideMark/>
          </w:tcPr>
          <w:p w14:paraId="2B087CFF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SIE</w:t>
            </w:r>
          </w:p>
        </w:tc>
        <w:tc>
          <w:tcPr>
            <w:tcW w:w="0" w:type="auto"/>
            <w:hideMark/>
          </w:tcPr>
          <w:p w14:paraId="7FB013B5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Service des impôts des entreprises</w:t>
            </w:r>
          </w:p>
        </w:tc>
      </w:tr>
      <w:tr w:rsidR="00C72A81" w:rsidRPr="00C72A81" w14:paraId="5D94A004" w14:textId="77777777" w:rsidTr="00C72A81">
        <w:tc>
          <w:tcPr>
            <w:tcW w:w="0" w:type="auto"/>
            <w:hideMark/>
          </w:tcPr>
          <w:p w14:paraId="56F8958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SIP</w:t>
            </w:r>
          </w:p>
        </w:tc>
        <w:tc>
          <w:tcPr>
            <w:tcW w:w="0" w:type="auto"/>
            <w:hideMark/>
          </w:tcPr>
          <w:p w14:paraId="198D5222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Service des impôts des particuliers</w:t>
            </w:r>
          </w:p>
        </w:tc>
      </w:tr>
      <w:tr w:rsidR="00C72A81" w:rsidRPr="00C72A81" w14:paraId="6D686451" w14:textId="77777777" w:rsidTr="00C72A81">
        <w:tc>
          <w:tcPr>
            <w:tcW w:w="0" w:type="auto"/>
            <w:hideMark/>
          </w:tcPr>
          <w:p w14:paraId="29CBA61A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BOFiP</w:t>
            </w:r>
          </w:p>
        </w:tc>
        <w:tc>
          <w:tcPr>
            <w:tcW w:w="0" w:type="auto"/>
            <w:hideMark/>
          </w:tcPr>
          <w:p w14:paraId="04AFF576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Bulletin officiel des finances publiques-Impôts</w:t>
            </w:r>
          </w:p>
        </w:tc>
      </w:tr>
      <w:tr w:rsidR="00C72A81" w:rsidRPr="00C72A81" w14:paraId="333EDED4" w14:textId="77777777" w:rsidTr="00C72A81">
        <w:tc>
          <w:tcPr>
            <w:tcW w:w="0" w:type="auto"/>
            <w:hideMark/>
          </w:tcPr>
          <w:p w14:paraId="58DD56F5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Assiette</w:t>
            </w:r>
          </w:p>
        </w:tc>
        <w:tc>
          <w:tcPr>
            <w:tcW w:w="0" w:type="auto"/>
            <w:hideMark/>
          </w:tcPr>
          <w:p w14:paraId="3E5DE59F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Base de calcul</w:t>
            </w:r>
          </w:p>
        </w:tc>
      </w:tr>
      <w:tr w:rsidR="00C72A81" w:rsidRPr="00C72A81" w14:paraId="2F22D538" w14:textId="77777777" w:rsidTr="00C72A81">
        <w:tc>
          <w:tcPr>
            <w:tcW w:w="0" w:type="auto"/>
            <w:hideMark/>
          </w:tcPr>
          <w:p w14:paraId="0DF72B3C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Liquidation</w:t>
            </w:r>
          </w:p>
        </w:tc>
        <w:tc>
          <w:tcPr>
            <w:tcW w:w="0" w:type="auto"/>
            <w:hideMark/>
          </w:tcPr>
          <w:p w14:paraId="5E424375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Calcul de l’impôt</w:t>
            </w:r>
          </w:p>
        </w:tc>
      </w:tr>
      <w:tr w:rsidR="00C72A81" w:rsidRPr="00C72A81" w14:paraId="111425C0" w14:textId="77777777" w:rsidTr="00C72A81">
        <w:tc>
          <w:tcPr>
            <w:tcW w:w="0" w:type="auto"/>
            <w:hideMark/>
          </w:tcPr>
          <w:p w14:paraId="665A8688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Recouvrement</w:t>
            </w:r>
          </w:p>
        </w:tc>
        <w:tc>
          <w:tcPr>
            <w:tcW w:w="0" w:type="auto"/>
            <w:hideMark/>
          </w:tcPr>
          <w:p w14:paraId="39E7EA4C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Paiement/encaissement de l’impôt</w:t>
            </w:r>
          </w:p>
        </w:tc>
      </w:tr>
      <w:tr w:rsidR="00C72A81" w:rsidRPr="00C72A81" w14:paraId="41ADDB4C" w14:textId="77777777" w:rsidTr="00C72A81">
        <w:tc>
          <w:tcPr>
            <w:tcW w:w="0" w:type="auto"/>
            <w:hideMark/>
          </w:tcPr>
          <w:p w14:paraId="4CF8FCCF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Assujetti</w:t>
            </w:r>
          </w:p>
        </w:tc>
        <w:tc>
          <w:tcPr>
            <w:tcW w:w="0" w:type="auto"/>
            <w:hideMark/>
          </w:tcPr>
          <w:p w14:paraId="070764AC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Personne entrant dans le champ</w:t>
            </w:r>
          </w:p>
        </w:tc>
      </w:tr>
      <w:tr w:rsidR="00C72A81" w:rsidRPr="00C72A81" w14:paraId="7C4C357E" w14:textId="77777777" w:rsidTr="00C72A81">
        <w:tc>
          <w:tcPr>
            <w:tcW w:w="0" w:type="auto"/>
            <w:hideMark/>
          </w:tcPr>
          <w:p w14:paraId="45C2D105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Redevable</w:t>
            </w:r>
          </w:p>
        </w:tc>
        <w:tc>
          <w:tcPr>
            <w:tcW w:w="0" w:type="auto"/>
            <w:hideMark/>
          </w:tcPr>
          <w:p w14:paraId="5DD9818F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Personne tenue au paiement</w:t>
            </w:r>
          </w:p>
        </w:tc>
      </w:tr>
      <w:tr w:rsidR="00C72A81" w:rsidRPr="00C72A81" w14:paraId="6A6280A1" w14:textId="77777777" w:rsidTr="00C72A81">
        <w:tc>
          <w:tcPr>
            <w:tcW w:w="0" w:type="auto"/>
            <w:hideMark/>
          </w:tcPr>
          <w:p w14:paraId="12AD2E38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Contrôle sur pièces</w:t>
            </w:r>
          </w:p>
        </w:tc>
        <w:tc>
          <w:tcPr>
            <w:tcW w:w="0" w:type="auto"/>
            <w:hideMark/>
          </w:tcPr>
          <w:p w14:paraId="18D2CF2C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Contrôle réalisé depuis le service</w:t>
            </w:r>
          </w:p>
        </w:tc>
      </w:tr>
      <w:tr w:rsidR="00C72A81" w:rsidRPr="00C72A81" w14:paraId="7FCCF9C8" w14:textId="77777777" w:rsidTr="00C72A81">
        <w:tc>
          <w:tcPr>
            <w:tcW w:w="0" w:type="auto"/>
            <w:hideMark/>
          </w:tcPr>
          <w:p w14:paraId="5FEDA2C9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Examen de comptabilité</w:t>
            </w:r>
          </w:p>
        </w:tc>
        <w:tc>
          <w:tcPr>
            <w:tcW w:w="0" w:type="auto"/>
            <w:hideMark/>
          </w:tcPr>
          <w:p w14:paraId="3A8AF45A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Contrôle à partir des fichiers comptables transmis</w:t>
            </w:r>
          </w:p>
        </w:tc>
      </w:tr>
      <w:tr w:rsidR="00C72A81" w:rsidRPr="00C72A81" w14:paraId="42D90653" w14:textId="77777777" w:rsidTr="00C72A81">
        <w:tc>
          <w:tcPr>
            <w:tcW w:w="0" w:type="auto"/>
            <w:hideMark/>
          </w:tcPr>
          <w:p w14:paraId="75976CBB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Vérification de comptabilité</w:t>
            </w:r>
          </w:p>
        </w:tc>
        <w:tc>
          <w:tcPr>
            <w:tcW w:w="0" w:type="auto"/>
            <w:hideMark/>
          </w:tcPr>
          <w:p w14:paraId="4D334488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Contrôle approfondi de la comptabilité</w:t>
            </w:r>
          </w:p>
        </w:tc>
      </w:tr>
      <w:tr w:rsidR="00C72A81" w:rsidRPr="00C72A81" w14:paraId="3C109E49" w14:textId="77777777" w:rsidTr="00C72A81">
        <w:tc>
          <w:tcPr>
            <w:tcW w:w="0" w:type="auto"/>
            <w:hideMark/>
          </w:tcPr>
          <w:p w14:paraId="1AD46DBB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lastRenderedPageBreak/>
              <w:t>Proposition de rectification</w:t>
            </w:r>
          </w:p>
        </w:tc>
        <w:tc>
          <w:tcPr>
            <w:tcW w:w="0" w:type="auto"/>
            <w:hideMark/>
          </w:tcPr>
          <w:p w14:paraId="62824EA9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Document motivant les corrections envisagées</w:t>
            </w:r>
          </w:p>
        </w:tc>
      </w:tr>
      <w:tr w:rsidR="00C72A81" w:rsidRPr="00C72A81" w14:paraId="0A17C4F9" w14:textId="77777777" w:rsidTr="00C72A81">
        <w:tc>
          <w:tcPr>
            <w:tcW w:w="0" w:type="auto"/>
            <w:hideMark/>
          </w:tcPr>
          <w:p w14:paraId="649517C8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Agenda fiscal</w:t>
            </w:r>
          </w:p>
        </w:tc>
        <w:tc>
          <w:tcPr>
            <w:tcW w:w="0" w:type="auto"/>
            <w:hideMark/>
          </w:tcPr>
          <w:p w14:paraId="46BE3583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Organisation des échéances</w:t>
            </w:r>
          </w:p>
        </w:tc>
      </w:tr>
      <w:tr w:rsidR="00C72A81" w:rsidRPr="00C72A81" w14:paraId="027F90DE" w14:textId="77777777" w:rsidTr="00C72A81">
        <w:tc>
          <w:tcPr>
            <w:tcW w:w="0" w:type="auto"/>
            <w:hideMark/>
          </w:tcPr>
          <w:p w14:paraId="4CEC4AE4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Veille fiscale</w:t>
            </w:r>
          </w:p>
        </w:tc>
        <w:tc>
          <w:tcPr>
            <w:tcW w:w="0" w:type="auto"/>
            <w:hideMark/>
          </w:tcPr>
          <w:p w14:paraId="2001DCC7" w14:textId="77777777" w:rsidR="00C72A81" w:rsidRPr="00C72A81" w:rsidRDefault="00C72A81" w:rsidP="00C72A81">
            <w:pPr>
              <w:jc w:val="left"/>
              <w:rPr>
                <w:rFonts w:ascii="Calibri" w:hAnsi="Calibri" w:cs="Calibri"/>
                <w:sz w:val="20"/>
              </w:rPr>
            </w:pPr>
            <w:r w:rsidRPr="00C72A81">
              <w:rPr>
                <w:rFonts w:ascii="Calibri" w:hAnsi="Calibri" w:cs="Calibri"/>
                <w:sz w:val="20"/>
              </w:rPr>
              <w:t>Recherche et actualisation des règles applicables</w:t>
            </w:r>
          </w:p>
        </w:tc>
      </w:tr>
    </w:tbl>
    <w:p w14:paraId="72E54E91" w14:textId="77777777" w:rsidR="00C72A81" w:rsidRPr="00C72A81" w:rsidRDefault="00C72A81" w:rsidP="00C72A81">
      <w:pPr>
        <w:spacing w:after="0" w:line="240" w:lineRule="auto"/>
        <w:rPr>
          <w:b/>
          <w:bCs/>
        </w:rPr>
      </w:pPr>
      <w:r w:rsidRPr="00C72A81">
        <w:rPr>
          <w:b/>
          <w:bCs/>
        </w:rPr>
        <w:t>Sources officielles principales</w:t>
      </w:r>
    </w:p>
    <w:p w14:paraId="6203FA2D" w14:textId="77777777" w:rsidR="00C72A81" w:rsidRPr="00C72A81" w:rsidRDefault="00C72A81">
      <w:pPr>
        <w:numPr>
          <w:ilvl w:val="0"/>
          <w:numId w:val="9"/>
        </w:numPr>
        <w:spacing w:after="0" w:line="240" w:lineRule="auto"/>
      </w:pPr>
      <w:r w:rsidRPr="00C72A81">
        <w:rPr>
          <w:b/>
          <w:bCs/>
        </w:rPr>
        <w:t>Constitution du 4 octobre 1958</w:t>
      </w:r>
      <w:r w:rsidRPr="00C72A81">
        <w:t>, notamment articles 34 et 55.</w:t>
      </w:r>
    </w:p>
    <w:p w14:paraId="4DA177AC" w14:textId="77777777" w:rsidR="00C72A81" w:rsidRPr="00C72A81" w:rsidRDefault="00C72A81">
      <w:pPr>
        <w:numPr>
          <w:ilvl w:val="0"/>
          <w:numId w:val="9"/>
        </w:numPr>
        <w:spacing w:after="0" w:line="240" w:lineRule="auto"/>
      </w:pPr>
      <w:r w:rsidRPr="00C72A81">
        <w:rPr>
          <w:b/>
          <w:bCs/>
        </w:rPr>
        <w:t>Déclaration des droits de l’homme et du citoyen de 1789</w:t>
      </w:r>
      <w:r w:rsidRPr="00C72A81">
        <w:t>, articles 13 et 14.</w:t>
      </w:r>
    </w:p>
    <w:p w14:paraId="4678EDD5" w14:textId="77777777" w:rsidR="00C72A81" w:rsidRPr="00C72A81" w:rsidRDefault="00C72A81">
      <w:pPr>
        <w:numPr>
          <w:ilvl w:val="0"/>
          <w:numId w:val="9"/>
        </w:numPr>
        <w:spacing w:after="0" w:line="240" w:lineRule="auto"/>
      </w:pPr>
      <w:r w:rsidRPr="00C72A81">
        <w:rPr>
          <w:b/>
          <w:bCs/>
        </w:rPr>
        <w:t>Code général des impôts</w:t>
      </w:r>
      <w:r w:rsidRPr="00C72A81">
        <w:t>, notamment articles 1727, 1728, 1731 et 1741.</w:t>
      </w:r>
    </w:p>
    <w:p w14:paraId="2848D0E2" w14:textId="77777777" w:rsidR="00C72A81" w:rsidRPr="00C72A81" w:rsidRDefault="00C72A81">
      <w:pPr>
        <w:numPr>
          <w:ilvl w:val="0"/>
          <w:numId w:val="9"/>
        </w:numPr>
        <w:spacing w:after="0" w:line="240" w:lineRule="auto"/>
      </w:pPr>
      <w:r w:rsidRPr="00C72A81">
        <w:rPr>
          <w:b/>
          <w:bCs/>
        </w:rPr>
        <w:t>Livre des procédures fiscales</w:t>
      </w:r>
      <w:r w:rsidRPr="00C72A81">
        <w:t>, notamment articles L. 10, L. 47, L. 47 AA et L. 57.</w:t>
      </w:r>
    </w:p>
    <w:p w14:paraId="0C82330A" w14:textId="204947F6" w:rsidR="00C72A81" w:rsidRPr="00C72A81" w:rsidRDefault="00C72A81">
      <w:pPr>
        <w:numPr>
          <w:ilvl w:val="0"/>
          <w:numId w:val="9"/>
        </w:numPr>
        <w:spacing w:after="0" w:line="240" w:lineRule="auto"/>
      </w:pPr>
      <w:r w:rsidRPr="00C72A81">
        <w:rPr>
          <w:b/>
          <w:bCs/>
        </w:rPr>
        <w:t xml:space="preserve">BOFiP-Impôts </w:t>
      </w:r>
      <w:r>
        <w:rPr>
          <w:b/>
          <w:bCs/>
        </w:rPr>
        <w:t>-</w:t>
      </w:r>
      <w:r w:rsidRPr="00C72A81">
        <w:rPr>
          <w:b/>
          <w:bCs/>
        </w:rPr>
        <w:t xml:space="preserve"> Direction générale des Finances publiques</w:t>
      </w:r>
      <w:r w:rsidRPr="00C72A81">
        <w:t>.</w:t>
      </w:r>
    </w:p>
    <w:p w14:paraId="79ECBE4D" w14:textId="47D4ED5A" w:rsidR="00C72A81" w:rsidRPr="00C72A81" w:rsidRDefault="00C72A81">
      <w:pPr>
        <w:numPr>
          <w:ilvl w:val="0"/>
          <w:numId w:val="9"/>
        </w:numPr>
        <w:spacing w:after="0" w:line="240" w:lineRule="auto"/>
      </w:pPr>
      <w:r w:rsidRPr="00C72A81">
        <w:rPr>
          <w:b/>
          <w:bCs/>
        </w:rPr>
        <w:t xml:space="preserve">impots.gouv.fr </w:t>
      </w:r>
      <w:r>
        <w:rPr>
          <w:b/>
          <w:bCs/>
        </w:rPr>
        <w:t>-</w:t>
      </w:r>
      <w:r w:rsidRPr="00C72A81">
        <w:rPr>
          <w:b/>
          <w:bCs/>
        </w:rPr>
        <w:t xml:space="preserve"> calendrier fiscal et documentation professionnelle</w:t>
      </w:r>
      <w:r w:rsidRPr="00C72A81">
        <w:t>.</w:t>
      </w:r>
    </w:p>
    <w:p w14:paraId="0D8C8F77" w14:textId="19C4431C" w:rsidR="00C72A81" w:rsidRDefault="00C72A81">
      <w:pPr>
        <w:numPr>
          <w:ilvl w:val="0"/>
          <w:numId w:val="9"/>
        </w:numPr>
        <w:spacing w:after="0" w:line="240" w:lineRule="auto"/>
      </w:pPr>
      <w:r w:rsidRPr="00C72A81">
        <w:rPr>
          <w:b/>
          <w:bCs/>
        </w:rPr>
        <w:t xml:space="preserve">Programme DCG 2026 </w:t>
      </w:r>
      <w:r>
        <w:rPr>
          <w:b/>
          <w:bCs/>
        </w:rPr>
        <w:t>-</w:t>
      </w:r>
      <w:r w:rsidRPr="00C72A81">
        <w:rPr>
          <w:b/>
          <w:bCs/>
        </w:rPr>
        <w:t xml:space="preserve"> Droit fiscal, partie </w:t>
      </w:r>
      <w:r>
        <w:rPr>
          <w:b/>
          <w:bCs/>
        </w:rPr>
        <w:t>« </w:t>
      </w:r>
      <w:r w:rsidRPr="00C72A81">
        <w:rPr>
          <w:b/>
          <w:bCs/>
        </w:rPr>
        <w:t>Accompagner le contribuable dans son environnement fiscal</w:t>
      </w:r>
      <w:r>
        <w:rPr>
          <w:b/>
          <w:bCs/>
        </w:rPr>
        <w:t> »</w:t>
      </w:r>
      <w:r w:rsidRPr="00C72A81">
        <w:t>.</w:t>
      </w:r>
    </w:p>
    <w:p w14:paraId="11AA608A" w14:textId="762F3EE3" w:rsidR="00254133" w:rsidRPr="00C576B0" w:rsidRDefault="00254133" w:rsidP="00C72A81">
      <w:pPr>
        <w:spacing w:after="0" w:line="240" w:lineRule="auto"/>
      </w:pPr>
    </w:p>
    <w:sectPr w:rsidR="00254133" w:rsidRPr="00C576B0" w:rsidSect="00C72A81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4FACF" w14:textId="77777777" w:rsidR="00742842" w:rsidRDefault="00742842" w:rsidP="00B870C7">
      <w:r>
        <w:separator/>
      </w:r>
    </w:p>
  </w:endnote>
  <w:endnote w:type="continuationSeparator" w:id="0">
    <w:p w14:paraId="5D9BF21B" w14:textId="77777777" w:rsidR="00742842" w:rsidRDefault="00742842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BBFFA" w14:textId="77777777" w:rsidR="00742842" w:rsidRDefault="00742842" w:rsidP="00B870C7">
      <w:r>
        <w:separator/>
      </w:r>
    </w:p>
  </w:footnote>
  <w:footnote w:type="continuationSeparator" w:id="0">
    <w:p w14:paraId="521ADD44" w14:textId="77777777" w:rsidR="00742842" w:rsidRDefault="00742842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7026"/>
    <w:multiLevelType w:val="multilevel"/>
    <w:tmpl w:val="7BEA3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87962"/>
    <w:multiLevelType w:val="multilevel"/>
    <w:tmpl w:val="0DD8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07A6C"/>
    <w:multiLevelType w:val="multilevel"/>
    <w:tmpl w:val="BC2C7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002F6A"/>
    <w:multiLevelType w:val="multilevel"/>
    <w:tmpl w:val="5AAE2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92124"/>
    <w:multiLevelType w:val="multilevel"/>
    <w:tmpl w:val="3AFC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D3208A"/>
    <w:multiLevelType w:val="multilevel"/>
    <w:tmpl w:val="00B0D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F522BE"/>
    <w:multiLevelType w:val="multilevel"/>
    <w:tmpl w:val="FCF2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7D5397"/>
    <w:multiLevelType w:val="multilevel"/>
    <w:tmpl w:val="2A5C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2868BA"/>
    <w:multiLevelType w:val="multilevel"/>
    <w:tmpl w:val="E68A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3196317">
    <w:abstractNumId w:val="4"/>
  </w:num>
  <w:num w:numId="2" w16cid:durableId="755201275">
    <w:abstractNumId w:val="2"/>
  </w:num>
  <w:num w:numId="3" w16cid:durableId="1934781231">
    <w:abstractNumId w:val="6"/>
  </w:num>
  <w:num w:numId="4" w16cid:durableId="950474493">
    <w:abstractNumId w:val="0"/>
  </w:num>
  <w:num w:numId="5" w16cid:durableId="1227841059">
    <w:abstractNumId w:val="1"/>
  </w:num>
  <w:num w:numId="6" w16cid:durableId="282151393">
    <w:abstractNumId w:val="3"/>
  </w:num>
  <w:num w:numId="7" w16cid:durableId="1912537763">
    <w:abstractNumId w:val="7"/>
  </w:num>
  <w:num w:numId="8" w16cid:durableId="1108965703">
    <w:abstractNumId w:val="5"/>
  </w:num>
  <w:num w:numId="9" w16cid:durableId="156652658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22FEA"/>
    <w:rsid w:val="0002784A"/>
    <w:rsid w:val="000326D2"/>
    <w:rsid w:val="000411E3"/>
    <w:rsid w:val="00052C6E"/>
    <w:rsid w:val="0006527F"/>
    <w:rsid w:val="000723A1"/>
    <w:rsid w:val="000C3974"/>
    <w:rsid w:val="000C6ABD"/>
    <w:rsid w:val="000D2014"/>
    <w:rsid w:val="000D6577"/>
    <w:rsid w:val="000E0D8A"/>
    <w:rsid w:val="000E1BE8"/>
    <w:rsid w:val="000E7631"/>
    <w:rsid w:val="000F1177"/>
    <w:rsid w:val="000F3FDC"/>
    <w:rsid w:val="00104CBB"/>
    <w:rsid w:val="0012045E"/>
    <w:rsid w:val="00124AF9"/>
    <w:rsid w:val="00131D5B"/>
    <w:rsid w:val="0013594E"/>
    <w:rsid w:val="00135CDD"/>
    <w:rsid w:val="00144A44"/>
    <w:rsid w:val="00165962"/>
    <w:rsid w:val="001666DB"/>
    <w:rsid w:val="0018282B"/>
    <w:rsid w:val="0018378F"/>
    <w:rsid w:val="001B03F3"/>
    <w:rsid w:val="001B38AB"/>
    <w:rsid w:val="001C2E5A"/>
    <w:rsid w:val="001C77F9"/>
    <w:rsid w:val="001F5435"/>
    <w:rsid w:val="001F64D4"/>
    <w:rsid w:val="0022223F"/>
    <w:rsid w:val="0022524D"/>
    <w:rsid w:val="0023036C"/>
    <w:rsid w:val="0024030C"/>
    <w:rsid w:val="002439F2"/>
    <w:rsid w:val="0024722D"/>
    <w:rsid w:val="00247E23"/>
    <w:rsid w:val="00254133"/>
    <w:rsid w:val="002569B2"/>
    <w:rsid w:val="0026538A"/>
    <w:rsid w:val="00283642"/>
    <w:rsid w:val="00287044"/>
    <w:rsid w:val="002A54D6"/>
    <w:rsid w:val="002A7E75"/>
    <w:rsid w:val="002B2201"/>
    <w:rsid w:val="002D2A43"/>
    <w:rsid w:val="002F2663"/>
    <w:rsid w:val="003028E5"/>
    <w:rsid w:val="00305E8E"/>
    <w:rsid w:val="00324662"/>
    <w:rsid w:val="00327BDD"/>
    <w:rsid w:val="00342815"/>
    <w:rsid w:val="003437AD"/>
    <w:rsid w:val="00355840"/>
    <w:rsid w:val="00375473"/>
    <w:rsid w:val="003B117F"/>
    <w:rsid w:val="003B3717"/>
    <w:rsid w:val="003B46A5"/>
    <w:rsid w:val="003B4D1C"/>
    <w:rsid w:val="003C4213"/>
    <w:rsid w:val="003D4892"/>
    <w:rsid w:val="003D6FF4"/>
    <w:rsid w:val="003E0E50"/>
    <w:rsid w:val="003E639A"/>
    <w:rsid w:val="003E710B"/>
    <w:rsid w:val="003E73E6"/>
    <w:rsid w:val="003F4A67"/>
    <w:rsid w:val="003F7676"/>
    <w:rsid w:val="004203D1"/>
    <w:rsid w:val="00424CAF"/>
    <w:rsid w:val="0042534D"/>
    <w:rsid w:val="004447ED"/>
    <w:rsid w:val="00445714"/>
    <w:rsid w:val="0046134D"/>
    <w:rsid w:val="00465DC5"/>
    <w:rsid w:val="0048091C"/>
    <w:rsid w:val="00497994"/>
    <w:rsid w:val="00497B17"/>
    <w:rsid w:val="004A6242"/>
    <w:rsid w:val="004B49D6"/>
    <w:rsid w:val="004B6A96"/>
    <w:rsid w:val="004C72AE"/>
    <w:rsid w:val="004C74D8"/>
    <w:rsid w:val="004D247E"/>
    <w:rsid w:val="004E074F"/>
    <w:rsid w:val="004E7701"/>
    <w:rsid w:val="0050112B"/>
    <w:rsid w:val="005221A8"/>
    <w:rsid w:val="00526063"/>
    <w:rsid w:val="00532F32"/>
    <w:rsid w:val="00541075"/>
    <w:rsid w:val="00560103"/>
    <w:rsid w:val="00580F46"/>
    <w:rsid w:val="0059110C"/>
    <w:rsid w:val="005962A0"/>
    <w:rsid w:val="00596F3B"/>
    <w:rsid w:val="005B4561"/>
    <w:rsid w:val="005D1047"/>
    <w:rsid w:val="005E0DC3"/>
    <w:rsid w:val="005F67A8"/>
    <w:rsid w:val="00600E05"/>
    <w:rsid w:val="00613FDE"/>
    <w:rsid w:val="0063239B"/>
    <w:rsid w:val="00632C58"/>
    <w:rsid w:val="00632EDC"/>
    <w:rsid w:val="0063472B"/>
    <w:rsid w:val="00634AC4"/>
    <w:rsid w:val="006460AB"/>
    <w:rsid w:val="00660B7D"/>
    <w:rsid w:val="00665A35"/>
    <w:rsid w:val="00680F4E"/>
    <w:rsid w:val="006A6A63"/>
    <w:rsid w:val="006C0415"/>
    <w:rsid w:val="006C6336"/>
    <w:rsid w:val="006D099F"/>
    <w:rsid w:val="006D4D3A"/>
    <w:rsid w:val="006E0505"/>
    <w:rsid w:val="006F6BFD"/>
    <w:rsid w:val="00700DA4"/>
    <w:rsid w:val="00713AC4"/>
    <w:rsid w:val="007236E8"/>
    <w:rsid w:val="00742842"/>
    <w:rsid w:val="007457C4"/>
    <w:rsid w:val="00764EBA"/>
    <w:rsid w:val="00777809"/>
    <w:rsid w:val="007A110E"/>
    <w:rsid w:val="007A1353"/>
    <w:rsid w:val="007D52B4"/>
    <w:rsid w:val="007D75C0"/>
    <w:rsid w:val="007E0E04"/>
    <w:rsid w:val="007E1FF6"/>
    <w:rsid w:val="007E5DF3"/>
    <w:rsid w:val="007F2C4E"/>
    <w:rsid w:val="00800F72"/>
    <w:rsid w:val="00805CB0"/>
    <w:rsid w:val="00807899"/>
    <w:rsid w:val="00814C3C"/>
    <w:rsid w:val="00821279"/>
    <w:rsid w:val="00826E30"/>
    <w:rsid w:val="00835C06"/>
    <w:rsid w:val="008467D1"/>
    <w:rsid w:val="008476EE"/>
    <w:rsid w:val="00847AA7"/>
    <w:rsid w:val="0086099B"/>
    <w:rsid w:val="00867BAB"/>
    <w:rsid w:val="00867FF2"/>
    <w:rsid w:val="00872AB2"/>
    <w:rsid w:val="00873322"/>
    <w:rsid w:val="008C21B8"/>
    <w:rsid w:val="008D1926"/>
    <w:rsid w:val="008E6FD1"/>
    <w:rsid w:val="009024CC"/>
    <w:rsid w:val="00911112"/>
    <w:rsid w:val="009115B1"/>
    <w:rsid w:val="00911C39"/>
    <w:rsid w:val="00931ED3"/>
    <w:rsid w:val="009622F2"/>
    <w:rsid w:val="00977361"/>
    <w:rsid w:val="00991621"/>
    <w:rsid w:val="009A03DC"/>
    <w:rsid w:val="009B0B53"/>
    <w:rsid w:val="009B171D"/>
    <w:rsid w:val="009B4249"/>
    <w:rsid w:val="009B48A7"/>
    <w:rsid w:val="009F0A1D"/>
    <w:rsid w:val="009F317A"/>
    <w:rsid w:val="00A018CD"/>
    <w:rsid w:val="00A12C2E"/>
    <w:rsid w:val="00A145DF"/>
    <w:rsid w:val="00A4325D"/>
    <w:rsid w:val="00A52414"/>
    <w:rsid w:val="00A61A5B"/>
    <w:rsid w:val="00A662DC"/>
    <w:rsid w:val="00A73CF4"/>
    <w:rsid w:val="00A878BE"/>
    <w:rsid w:val="00A927B3"/>
    <w:rsid w:val="00A937B0"/>
    <w:rsid w:val="00A94D14"/>
    <w:rsid w:val="00A9715C"/>
    <w:rsid w:val="00AA4334"/>
    <w:rsid w:val="00AA6814"/>
    <w:rsid w:val="00AB3D3A"/>
    <w:rsid w:val="00AB47EF"/>
    <w:rsid w:val="00AB6315"/>
    <w:rsid w:val="00AB7DEF"/>
    <w:rsid w:val="00AC05BA"/>
    <w:rsid w:val="00AD44BD"/>
    <w:rsid w:val="00AD5433"/>
    <w:rsid w:val="00AF2265"/>
    <w:rsid w:val="00AF29CD"/>
    <w:rsid w:val="00AF5111"/>
    <w:rsid w:val="00AF7BE7"/>
    <w:rsid w:val="00B26EBC"/>
    <w:rsid w:val="00B37423"/>
    <w:rsid w:val="00B400FD"/>
    <w:rsid w:val="00B467A3"/>
    <w:rsid w:val="00B507B1"/>
    <w:rsid w:val="00B50CC6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C74AC"/>
    <w:rsid w:val="00BD156C"/>
    <w:rsid w:val="00BD5E42"/>
    <w:rsid w:val="00BD66AA"/>
    <w:rsid w:val="00BF0B5B"/>
    <w:rsid w:val="00C002C8"/>
    <w:rsid w:val="00C03F1D"/>
    <w:rsid w:val="00C11206"/>
    <w:rsid w:val="00C43A93"/>
    <w:rsid w:val="00C43ED4"/>
    <w:rsid w:val="00C52732"/>
    <w:rsid w:val="00C576B0"/>
    <w:rsid w:val="00C6597A"/>
    <w:rsid w:val="00C72A81"/>
    <w:rsid w:val="00C825EC"/>
    <w:rsid w:val="00C87F06"/>
    <w:rsid w:val="00C9320D"/>
    <w:rsid w:val="00CA07AA"/>
    <w:rsid w:val="00CA4633"/>
    <w:rsid w:val="00CA5741"/>
    <w:rsid w:val="00CA7CFF"/>
    <w:rsid w:val="00CB2AEA"/>
    <w:rsid w:val="00CC4DE7"/>
    <w:rsid w:val="00CD4FB1"/>
    <w:rsid w:val="00CD6531"/>
    <w:rsid w:val="00CE3CB4"/>
    <w:rsid w:val="00D00629"/>
    <w:rsid w:val="00D0725D"/>
    <w:rsid w:val="00D147EE"/>
    <w:rsid w:val="00D330FA"/>
    <w:rsid w:val="00D431EB"/>
    <w:rsid w:val="00D503E9"/>
    <w:rsid w:val="00D53BAD"/>
    <w:rsid w:val="00D53E5F"/>
    <w:rsid w:val="00D57173"/>
    <w:rsid w:val="00D71F64"/>
    <w:rsid w:val="00DA6E3D"/>
    <w:rsid w:val="00DB4CD7"/>
    <w:rsid w:val="00DC0923"/>
    <w:rsid w:val="00DD28A8"/>
    <w:rsid w:val="00DD2902"/>
    <w:rsid w:val="00DE760B"/>
    <w:rsid w:val="00DF6DF4"/>
    <w:rsid w:val="00E01A0D"/>
    <w:rsid w:val="00E05F42"/>
    <w:rsid w:val="00E077AC"/>
    <w:rsid w:val="00E07964"/>
    <w:rsid w:val="00E128D3"/>
    <w:rsid w:val="00E36DF2"/>
    <w:rsid w:val="00E50B76"/>
    <w:rsid w:val="00E5775F"/>
    <w:rsid w:val="00E57E59"/>
    <w:rsid w:val="00E9016D"/>
    <w:rsid w:val="00E930DF"/>
    <w:rsid w:val="00EA0434"/>
    <w:rsid w:val="00EE3E8C"/>
    <w:rsid w:val="00F07238"/>
    <w:rsid w:val="00F26BAE"/>
    <w:rsid w:val="00F33C64"/>
    <w:rsid w:val="00F4784B"/>
    <w:rsid w:val="00F47F65"/>
    <w:rsid w:val="00F56C71"/>
    <w:rsid w:val="00F73967"/>
    <w:rsid w:val="00F83D28"/>
    <w:rsid w:val="00F93D2F"/>
    <w:rsid w:val="00FA0E3A"/>
    <w:rsid w:val="00FC4452"/>
    <w:rsid w:val="00FC5D7F"/>
    <w:rsid w:val="00FD1BCA"/>
    <w:rsid w:val="00FD547C"/>
    <w:rsid w:val="00FE286F"/>
    <w:rsid w:val="00FE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F9D432BA-42FE-4826-BE34-43B2DD61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A7CFF"/>
    <w:pPr>
      <w:keepNext/>
      <w:keepLines/>
      <w:spacing w:before="160" w:after="80"/>
      <w:ind w:left="1416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CA7C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  <w:style w:type="paragraph" w:customStyle="1" w:styleId="msonormal0">
    <w:name w:val="msonormal"/>
    <w:basedOn w:val="Normal"/>
    <w:rsid w:val="002D2A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table" w:styleId="TableauGrille4-Accentuation2">
    <w:name w:val="Grid Table 4 Accent 2"/>
    <w:basedOn w:val="TableauNormal"/>
    <w:uiPriority w:val="49"/>
    <w:rsid w:val="00C52732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customStyle="1" w:styleId="pdq2pgselectionanchor">
    <w:name w:val="pdq2pg_selectionanchor"/>
    <w:basedOn w:val="Policepardfaut"/>
    <w:rsid w:val="00E077AC"/>
  </w:style>
  <w:style w:type="character" w:customStyle="1" w:styleId="contents">
    <w:name w:val="contents"/>
    <w:basedOn w:val="Policepardfaut"/>
    <w:rsid w:val="00E07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3997</Words>
  <Characters>21984</Characters>
  <Application>Microsoft Office Word</Application>
  <DocSecurity>0</DocSecurity>
  <Lines>183</Lines>
  <Paragraphs>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2026-08-12T16:22:00Z</dcterms:created>
  <dcterms:modified xsi:type="dcterms:W3CDTF">2026-08-12T16:33:00Z</dcterms:modified>
</cp:coreProperties>
</file>