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273D3" w14:textId="750B733D" w:rsidR="00F51590" w:rsidRPr="00F51590" w:rsidRDefault="00F51590" w:rsidP="00F51590">
      <w:pPr>
        <w:pStyle w:val="Titre1"/>
      </w:pPr>
      <w:r w:rsidRPr="00F51590">
        <w:t>IA</w:t>
      </w:r>
      <w:r>
        <w:t> :</w:t>
      </w:r>
      <w:r w:rsidRPr="00F51590">
        <w:t xml:space="preserve"> les contenus générés deviennent techniquement traçables</w:t>
      </w:r>
    </w:p>
    <w:p w14:paraId="35C21F59" w14:textId="77777777" w:rsidR="00F51590" w:rsidRPr="00F51590" w:rsidRDefault="00F51590" w:rsidP="00F51590">
      <w:pPr>
        <w:spacing w:after="0" w:line="240" w:lineRule="auto"/>
      </w:pPr>
      <w:r w:rsidRPr="00F51590">
        <w:t xml:space="preserve">Depuis le </w:t>
      </w:r>
      <w:r w:rsidRPr="00F51590">
        <w:rPr>
          <w:b/>
          <w:bCs/>
        </w:rPr>
        <w:t>2 août 2026</w:t>
      </w:r>
      <w:r w:rsidRPr="00F51590">
        <w:t>, l'article 50 du règlement européen sur l'intelligence artificielle (AI Act – règlement (UE) 2024/1689) est applicable.</w:t>
      </w:r>
    </w:p>
    <w:p w14:paraId="73396DEC" w14:textId="77777777" w:rsidR="00F51590" w:rsidRPr="00F51590" w:rsidRDefault="00F51590" w:rsidP="00F51590">
      <w:pPr>
        <w:spacing w:after="0" w:line="240" w:lineRule="auto"/>
      </w:pPr>
      <w:r w:rsidRPr="00F51590">
        <w:t xml:space="preserve">Il impose notamment aux fournisseurs de systèmes d'IA générative de prévoir un </w:t>
      </w:r>
      <w:r w:rsidRPr="00F51590">
        <w:rPr>
          <w:b/>
          <w:bCs/>
        </w:rPr>
        <w:t>marquage lisible par machine permettant de détecter les contenus générés ou manipulés par une IA</w:t>
      </w:r>
      <w:r w:rsidRPr="00F51590">
        <w:t>. Ce marquage doit être efficace, interopérable, robuste et fiable dans la mesure techniquement possible.</w:t>
      </w:r>
    </w:p>
    <w:p w14:paraId="7D3AF9B5" w14:textId="77777777" w:rsidR="00F51590" w:rsidRPr="00F51590" w:rsidRDefault="00F51590" w:rsidP="00F51590">
      <w:pPr>
        <w:pStyle w:val="Titre2"/>
      </w:pPr>
      <w:r w:rsidRPr="00F51590">
        <w:t>Un marquage peut être intégré directement dans la production de l'IA</w:t>
      </w:r>
    </w:p>
    <w:p w14:paraId="5A8A8213" w14:textId="5A813FE2" w:rsidR="00F51590" w:rsidRPr="00F51590" w:rsidRDefault="00F51590" w:rsidP="00F51590">
      <w:pPr>
        <w:spacing w:after="0" w:line="240" w:lineRule="auto"/>
      </w:pPr>
      <w:r w:rsidRPr="00F51590">
        <w:t xml:space="preserve">Il ne s'agit pas nécessairement d'une mention visible du type </w:t>
      </w:r>
      <w:r>
        <w:t>« </w:t>
      </w:r>
      <w:r w:rsidRPr="00F51590">
        <w:t>texte généré par IA</w:t>
      </w:r>
      <w:r>
        <w:t> »</w:t>
      </w:r>
      <w:r w:rsidRPr="00F51590">
        <w:t>.</w:t>
      </w:r>
    </w:p>
    <w:p w14:paraId="0EACED58" w14:textId="77777777" w:rsidR="00F51590" w:rsidRPr="00F51590" w:rsidRDefault="00F51590" w:rsidP="00F51590">
      <w:pPr>
        <w:spacing w:after="0" w:line="240" w:lineRule="auto"/>
      </w:pPr>
      <w:r w:rsidRPr="00F51590">
        <w:t xml:space="preserve">Le marquage peut être </w:t>
      </w:r>
      <w:r w:rsidRPr="00F51590">
        <w:rPr>
          <w:b/>
          <w:bCs/>
        </w:rPr>
        <w:t>invisible pour l'utilisateur et intégré techniquement au contenu lui-même</w:t>
      </w:r>
      <w:r w:rsidRPr="00F51590">
        <w:t>.</w:t>
      </w:r>
    </w:p>
    <w:p w14:paraId="1B1A05AA" w14:textId="5E65AE5E" w:rsidR="00F51590" w:rsidRPr="00F51590" w:rsidRDefault="00F51590" w:rsidP="00F51590">
      <w:pPr>
        <w:spacing w:after="0" w:line="240" w:lineRule="auto"/>
      </w:pPr>
      <w:proofErr w:type="spellStart"/>
      <w:r w:rsidRPr="00F51590">
        <w:t>Anthropic</w:t>
      </w:r>
      <w:proofErr w:type="spellEnd"/>
      <w:r w:rsidRPr="00F51590">
        <w:t xml:space="preserve"> indique ainsi officiellement que les modèles Claude concernés intègrent désormais</w:t>
      </w:r>
      <w:r>
        <w:t> :</w:t>
      </w:r>
    </w:p>
    <w:p w14:paraId="5058032E" w14:textId="4717060E" w:rsidR="00F51590" w:rsidRPr="00F51590" w:rsidRDefault="00F51590" w:rsidP="00F51590">
      <w:pPr>
        <w:numPr>
          <w:ilvl w:val="0"/>
          <w:numId w:val="2"/>
        </w:numPr>
        <w:spacing w:after="0" w:line="240" w:lineRule="auto"/>
      </w:pPr>
      <w:r w:rsidRPr="00F51590">
        <w:t xml:space="preserve">dans les textes générés, un </w:t>
      </w:r>
      <w:proofErr w:type="spellStart"/>
      <w:r w:rsidRPr="00F51590">
        <w:rPr>
          <w:b/>
          <w:bCs/>
        </w:rPr>
        <w:t>watermark</w:t>
      </w:r>
      <w:proofErr w:type="spellEnd"/>
      <w:r w:rsidRPr="00F51590">
        <w:rPr>
          <w:b/>
          <w:bCs/>
        </w:rPr>
        <w:t xml:space="preserve"> imperceptible directement incorporé au texte</w:t>
      </w:r>
      <w:r>
        <w:t> ;</w:t>
      </w:r>
    </w:p>
    <w:p w14:paraId="5B7ECCEF" w14:textId="77777777" w:rsidR="00F51590" w:rsidRPr="00F51590" w:rsidRDefault="00F51590" w:rsidP="00F51590">
      <w:pPr>
        <w:numPr>
          <w:ilvl w:val="0"/>
          <w:numId w:val="2"/>
        </w:numPr>
        <w:spacing w:after="0" w:line="240" w:lineRule="auto"/>
      </w:pPr>
      <w:r w:rsidRPr="00F51590">
        <w:t xml:space="preserve">dans certains fichiers pris en charge, des </w:t>
      </w:r>
      <w:r w:rsidRPr="00F51590">
        <w:rPr>
          <w:b/>
          <w:bCs/>
        </w:rPr>
        <w:t>métadonnées de provenance signées</w:t>
      </w:r>
      <w:r w:rsidRPr="00F51590">
        <w:t>.</w:t>
      </w:r>
    </w:p>
    <w:p w14:paraId="2A88C2C5" w14:textId="77777777" w:rsidR="00F51590" w:rsidRPr="00F51590" w:rsidRDefault="00F51590" w:rsidP="00F51590">
      <w:pPr>
        <w:spacing w:after="0" w:line="240" w:lineRule="auto"/>
      </w:pPr>
      <w:r w:rsidRPr="00F51590">
        <w:t xml:space="preserve">Le </w:t>
      </w:r>
      <w:proofErr w:type="spellStart"/>
      <w:r w:rsidRPr="00F51590">
        <w:t>watermark</w:t>
      </w:r>
      <w:proofErr w:type="spellEnd"/>
      <w:r w:rsidRPr="00F51590">
        <w:t xml:space="preserve"> textuel accompagne le texte lors d'un copier-coller et peut subsister après certaines modifications. </w:t>
      </w:r>
      <w:proofErr w:type="spellStart"/>
      <w:r w:rsidRPr="00F51590">
        <w:t>Anthropic</w:t>
      </w:r>
      <w:proofErr w:type="spellEnd"/>
      <w:r w:rsidRPr="00F51590">
        <w:t xml:space="preserve"> prévoit également de permettre aux utilisateurs et aux tiers de détecter ces marques.</w:t>
      </w:r>
    </w:p>
    <w:p w14:paraId="5BA4C027" w14:textId="77777777" w:rsidR="00F51590" w:rsidRPr="00F51590" w:rsidRDefault="00F51590" w:rsidP="00F51590">
      <w:pPr>
        <w:spacing w:after="0" w:line="240" w:lineRule="auto"/>
      </w:pPr>
      <w:proofErr w:type="spellStart"/>
      <w:r w:rsidRPr="00F51590">
        <w:t>Anthropic</w:t>
      </w:r>
      <w:proofErr w:type="spellEnd"/>
      <w:r w:rsidRPr="00F51590">
        <w:t xml:space="preserve"> n'est pas un cas isolé. Parmi les fournisseurs ayant signé la section du Code européen relative au marquage figurent notamment </w:t>
      </w:r>
      <w:proofErr w:type="spellStart"/>
      <w:r w:rsidRPr="00F51590">
        <w:rPr>
          <w:b/>
          <w:bCs/>
        </w:rPr>
        <w:t>Anthropic</w:t>
      </w:r>
      <w:proofErr w:type="spellEnd"/>
      <w:r w:rsidRPr="00F51590">
        <w:rPr>
          <w:b/>
          <w:bCs/>
        </w:rPr>
        <w:t>, OpenAI, Google, Meta, Microsoft et Mistral</w:t>
      </w:r>
      <w:r w:rsidRPr="00F51590">
        <w:t>.</w:t>
      </w:r>
    </w:p>
    <w:p w14:paraId="5A6C8809" w14:textId="77777777" w:rsidR="00F51590" w:rsidRPr="00F51590" w:rsidRDefault="00F51590" w:rsidP="00F51590">
      <w:pPr>
        <w:spacing w:after="0" w:line="240" w:lineRule="auto"/>
      </w:pPr>
      <w:r w:rsidRPr="00F51590">
        <w:t>Le marquage automatique des productions d'IA est donc appelé à devenir une composante normale des systèmes d'IA générative.</w:t>
      </w:r>
    </w:p>
    <w:p w14:paraId="10ABA261" w14:textId="698CBBF9" w:rsidR="00F51590" w:rsidRPr="00F51590" w:rsidRDefault="00F51590" w:rsidP="00F51590">
      <w:pPr>
        <w:pStyle w:val="Titre2"/>
      </w:pPr>
      <w:r w:rsidRPr="00F51590">
        <w:t>Attention</w:t>
      </w:r>
      <w:r>
        <w:t> :</w:t>
      </w:r>
      <w:r w:rsidRPr="00F51590">
        <w:t xml:space="preserve"> marquage ne signifie pas automatiquement </w:t>
      </w:r>
      <w:r>
        <w:t>« </w:t>
      </w:r>
      <w:r w:rsidRPr="00F51590">
        <w:t>texte rédigé par l'IA</w:t>
      </w:r>
      <w:r>
        <w:t> »</w:t>
      </w:r>
    </w:p>
    <w:p w14:paraId="2381264D" w14:textId="77777777" w:rsidR="00F51590" w:rsidRPr="00F51590" w:rsidRDefault="00F51590" w:rsidP="00F51590">
      <w:pPr>
        <w:spacing w:after="0" w:line="240" w:lineRule="auto"/>
      </w:pPr>
      <w:r w:rsidRPr="00F51590">
        <w:t xml:space="preserve">Un </w:t>
      </w:r>
      <w:proofErr w:type="spellStart"/>
      <w:r w:rsidRPr="00F51590">
        <w:t>watermark</w:t>
      </w:r>
      <w:proofErr w:type="spellEnd"/>
      <w:r w:rsidRPr="00F51590">
        <w:t xml:space="preserve"> constitue une </w:t>
      </w:r>
      <w:r w:rsidRPr="00F51590">
        <w:rPr>
          <w:b/>
          <w:bCs/>
        </w:rPr>
        <w:t>information de provenance</w:t>
      </w:r>
      <w:r w:rsidRPr="00F51590">
        <w:t>, et non une preuve absolue de l'auteur du document.</w:t>
      </w:r>
    </w:p>
    <w:p w14:paraId="2CA72141" w14:textId="77777777" w:rsidR="00F51590" w:rsidRPr="00F51590" w:rsidRDefault="00F51590" w:rsidP="00F51590">
      <w:pPr>
        <w:spacing w:after="0" w:line="240" w:lineRule="auto"/>
      </w:pPr>
      <w:proofErr w:type="spellStart"/>
      <w:r w:rsidRPr="00F51590">
        <w:t>Anthropic</w:t>
      </w:r>
      <w:proofErr w:type="spellEnd"/>
      <w:r w:rsidRPr="00F51590">
        <w:t xml:space="preserve"> précise lui-même qu'un texte peut être marqué alors que l'utilisateur en avait rédigé le contenu initial et qu'il a seulement demandé à Claude de le corriger, de le traduire, de le résumer ou de le transformer.</w:t>
      </w:r>
    </w:p>
    <w:p w14:paraId="22B386D1" w14:textId="77777777" w:rsidR="00F51590" w:rsidRPr="00F51590" w:rsidRDefault="00F51590" w:rsidP="00F51590">
      <w:pPr>
        <w:spacing w:after="0" w:line="240" w:lineRule="auto"/>
      </w:pPr>
      <w:r w:rsidRPr="00F51590">
        <w:t>Inversement, l'absence de marque détectée ne permet pas d'affirmer qu'aucune IA n'a été utilisée.</w:t>
      </w:r>
    </w:p>
    <w:p w14:paraId="5C47CF59" w14:textId="1C883E44" w:rsidR="00F51590" w:rsidRPr="00F51590" w:rsidRDefault="00F51590" w:rsidP="00F51590">
      <w:pPr>
        <w:spacing w:after="0" w:line="240" w:lineRule="auto"/>
      </w:pPr>
      <w:r w:rsidRPr="00F51590">
        <w:t>Il faut donc distinguer trois questions</w:t>
      </w:r>
      <w:r>
        <w:t> :</w:t>
      </w:r>
    </w:p>
    <w:p w14:paraId="49EA77DA" w14:textId="20230D62" w:rsidR="00F51590" w:rsidRPr="00F51590" w:rsidRDefault="00F51590" w:rsidP="00F51590">
      <w:pPr>
        <w:spacing w:after="0" w:line="240" w:lineRule="auto"/>
      </w:pPr>
      <w:r w:rsidRPr="00F51590">
        <w:rPr>
          <w:b/>
          <w:bCs/>
        </w:rPr>
        <w:t>1- Le document a-t-il été traité par une IA</w:t>
      </w:r>
      <w:r>
        <w:rPr>
          <w:b/>
          <w:bCs/>
        </w:rPr>
        <w:t> ?</w:t>
      </w:r>
    </w:p>
    <w:p w14:paraId="4304BCF6" w14:textId="77777777" w:rsidR="00F51590" w:rsidRPr="00F51590" w:rsidRDefault="00F51590" w:rsidP="00F51590">
      <w:pPr>
        <w:spacing w:after="0" w:line="240" w:lineRule="auto"/>
      </w:pPr>
      <w:r w:rsidRPr="00F51590">
        <w:t>Un marquage technique peut fournir un indice en ce sens.</w:t>
      </w:r>
    </w:p>
    <w:p w14:paraId="27D2103F" w14:textId="56E69980" w:rsidR="00F51590" w:rsidRPr="00F51590" w:rsidRDefault="00F51590" w:rsidP="00F51590">
      <w:pPr>
        <w:spacing w:after="0" w:line="240" w:lineRule="auto"/>
      </w:pPr>
      <w:r w:rsidRPr="00F51590">
        <w:rPr>
          <w:b/>
          <w:bCs/>
        </w:rPr>
        <w:t>2- Quelle a été l'importance réelle de l'intervention de l'IA</w:t>
      </w:r>
      <w:r>
        <w:rPr>
          <w:b/>
          <w:bCs/>
        </w:rPr>
        <w:t> ?</w:t>
      </w:r>
    </w:p>
    <w:p w14:paraId="40C6036C" w14:textId="77777777" w:rsidR="00F51590" w:rsidRPr="00F51590" w:rsidRDefault="00F51590" w:rsidP="00F51590">
      <w:pPr>
        <w:spacing w:after="0" w:line="240" w:lineRule="auto"/>
      </w:pPr>
      <w:r w:rsidRPr="00F51590">
        <w:t>Le marquage ne permet pas nécessairement de savoir si l'IA a simplement corrigé quelques éléments ou si elle a produit l'essentiel du texte.</w:t>
      </w:r>
    </w:p>
    <w:p w14:paraId="077E2B77" w14:textId="5B203F8C" w:rsidR="00F51590" w:rsidRPr="00F51590" w:rsidRDefault="00F51590" w:rsidP="00F51590">
      <w:pPr>
        <w:spacing w:after="0" w:line="240" w:lineRule="auto"/>
      </w:pPr>
      <w:r w:rsidRPr="00F51590">
        <w:rPr>
          <w:b/>
          <w:bCs/>
        </w:rPr>
        <w:t>3- Qui peut juridiquement et académiquement se présenter comme auteur</w:t>
      </w:r>
      <w:r>
        <w:rPr>
          <w:b/>
          <w:bCs/>
        </w:rPr>
        <w:t> ?</w:t>
      </w:r>
    </w:p>
    <w:p w14:paraId="0E5636EC" w14:textId="77777777" w:rsidR="00F51590" w:rsidRPr="00F51590" w:rsidRDefault="00F51590" w:rsidP="00F51590">
      <w:pPr>
        <w:spacing w:after="0" w:line="240" w:lineRule="auto"/>
      </w:pPr>
      <w:r w:rsidRPr="00F51590">
        <w:t xml:space="preserve">Cette question ne dépend pas de la seule présence ou absence d'un </w:t>
      </w:r>
      <w:proofErr w:type="spellStart"/>
      <w:r w:rsidRPr="00F51590">
        <w:t>watermark</w:t>
      </w:r>
      <w:proofErr w:type="spellEnd"/>
      <w:r w:rsidRPr="00F51590">
        <w:t>. Elle dépend notamment de la réalité de l'apport intellectuel et rédactionnel de la personne, ainsi que des règles applicables au travail présenté.</w:t>
      </w:r>
    </w:p>
    <w:p w14:paraId="1C85A22D" w14:textId="77777777" w:rsidR="00F51590" w:rsidRPr="00F51590" w:rsidRDefault="00F51590" w:rsidP="00F51590">
      <w:pPr>
        <w:pStyle w:val="Titre2"/>
      </w:pPr>
      <w:r w:rsidRPr="00F51590">
        <w:t>Une exception existe pour les interventions mineures</w:t>
      </w:r>
    </w:p>
    <w:p w14:paraId="4DAB52CB" w14:textId="77777777" w:rsidR="00F51590" w:rsidRPr="00F51590" w:rsidRDefault="00F51590" w:rsidP="00F51590">
      <w:pPr>
        <w:spacing w:after="0" w:line="240" w:lineRule="auto"/>
      </w:pPr>
      <w:r w:rsidRPr="00F51590">
        <w:t xml:space="preserve">L'article 50 prévoit que le marquage n'est pas obligatoire lorsque le système d'IA remplit seulement une fonction d'assistance pour une </w:t>
      </w:r>
      <w:r w:rsidRPr="00F51590">
        <w:rPr>
          <w:b/>
          <w:bCs/>
        </w:rPr>
        <w:t>mise en forme ou une édition standard</w:t>
      </w:r>
      <w:r w:rsidRPr="00F51590">
        <w:t>, ou lorsqu'il ne modifie pas substantiellement les données fournies par l'utilisateur ou leur sens.</w:t>
      </w:r>
    </w:p>
    <w:p w14:paraId="4094034C" w14:textId="77777777" w:rsidR="00F51590" w:rsidRPr="00F51590" w:rsidRDefault="00F51590" w:rsidP="00F51590">
      <w:pPr>
        <w:spacing w:after="0" w:line="240" w:lineRule="auto"/>
      </w:pPr>
      <w:r w:rsidRPr="00F51590">
        <w:t xml:space="preserve">Il ne faut cependant pas en déduire qu'une simple consigne donnée par l'utilisateur permet de contrôler la présence ou l'absence d'un </w:t>
      </w:r>
      <w:proofErr w:type="spellStart"/>
      <w:r w:rsidRPr="00F51590">
        <w:t>watermark</w:t>
      </w:r>
      <w:proofErr w:type="spellEnd"/>
      <w:r w:rsidRPr="00F51590">
        <w:t>. Un fournisseur peut mettre en œuvre un marquage plus large que le minimum imposé par le règlement.</w:t>
      </w:r>
    </w:p>
    <w:p w14:paraId="094F5461" w14:textId="77777777" w:rsidR="00F51590" w:rsidRPr="00F51590" w:rsidRDefault="00F51590" w:rsidP="00F51590">
      <w:pPr>
        <w:spacing w:after="0" w:line="240" w:lineRule="auto"/>
      </w:pPr>
      <w:r w:rsidRPr="00F51590">
        <w:t xml:space="preserve">Ainsi, </w:t>
      </w:r>
      <w:proofErr w:type="spellStart"/>
      <w:r w:rsidRPr="00F51590">
        <w:t>Anthropic</w:t>
      </w:r>
      <w:proofErr w:type="spellEnd"/>
      <w:r w:rsidRPr="00F51590">
        <w:t xml:space="preserve"> indique qu'un contenu ayant seulement été corrigé, traduit, résumé ou transformé par Claude </w:t>
      </w:r>
      <w:r w:rsidRPr="00F51590">
        <w:rPr>
          <w:b/>
          <w:bCs/>
        </w:rPr>
        <w:t>peut porter une marque Claude</w:t>
      </w:r>
      <w:r w:rsidRPr="00F51590">
        <w:t>.</w:t>
      </w:r>
    </w:p>
    <w:p w14:paraId="4364B194" w14:textId="77777777" w:rsidR="00F51590" w:rsidRPr="00F51590" w:rsidRDefault="00F51590" w:rsidP="00F51590">
      <w:pPr>
        <w:pStyle w:val="Titre2"/>
      </w:pPr>
      <w:r w:rsidRPr="00F51590">
        <w:t>Conséquence pour les rapports, mémoires et autres travaux étudiants</w:t>
      </w:r>
    </w:p>
    <w:p w14:paraId="08FD5848" w14:textId="77777777" w:rsidR="00F51590" w:rsidRPr="00F51590" w:rsidRDefault="00F51590" w:rsidP="00F51590">
      <w:pPr>
        <w:spacing w:after="0" w:line="240" w:lineRule="auto"/>
      </w:pPr>
      <w:r w:rsidRPr="00F51590">
        <w:t>L'idée selon laquelle il suffirait de copier-coller un texte produit par une IA puis de le modifier légèrement pour rendre son origine indétectable devient particulièrement hasardeuse.</w:t>
      </w:r>
    </w:p>
    <w:p w14:paraId="7A3069A4" w14:textId="77777777" w:rsidR="00F51590" w:rsidRPr="00F51590" w:rsidRDefault="00F51590" w:rsidP="00F51590">
      <w:pPr>
        <w:spacing w:after="0" w:line="240" w:lineRule="auto"/>
      </w:pPr>
      <w:r w:rsidRPr="00F51590">
        <w:t>Les techniques de marquage et de provenance sont précisément conçues pour permettre une détection automatisée et pour résister, dans certaines limites, au copier-coller et aux modifications.</w:t>
      </w:r>
    </w:p>
    <w:p w14:paraId="2E51AE38" w14:textId="77777777" w:rsidR="00F51590" w:rsidRPr="00F51590" w:rsidRDefault="00F51590" w:rsidP="00F51590">
      <w:pPr>
        <w:spacing w:after="0" w:line="240" w:lineRule="auto"/>
      </w:pPr>
      <w:r w:rsidRPr="00F51590">
        <w:lastRenderedPageBreak/>
        <w:t xml:space="preserve">Pour autant, </w:t>
      </w:r>
      <w:r w:rsidRPr="00F51590">
        <w:rPr>
          <w:b/>
          <w:bCs/>
        </w:rPr>
        <w:t xml:space="preserve">un détecteur ou un </w:t>
      </w:r>
      <w:proofErr w:type="spellStart"/>
      <w:r w:rsidRPr="00F51590">
        <w:rPr>
          <w:b/>
          <w:bCs/>
        </w:rPr>
        <w:t>watermark</w:t>
      </w:r>
      <w:proofErr w:type="spellEnd"/>
      <w:r w:rsidRPr="00F51590">
        <w:rPr>
          <w:b/>
          <w:bCs/>
        </w:rPr>
        <w:t xml:space="preserve"> ne doit jamais être assimilé à lui seul à une preuve de fraude ou de non-paternité du travail</w:t>
      </w:r>
      <w:r w:rsidRPr="00F51590">
        <w:t>. Il constitue un élément qui doit être apprécié avec les autres informations disponibles.</w:t>
      </w:r>
    </w:p>
    <w:p w14:paraId="0E9554B7" w14:textId="168B1D6E" w:rsidR="00F51590" w:rsidRPr="00F51590" w:rsidRDefault="00F51590" w:rsidP="00F51590">
      <w:pPr>
        <w:spacing w:after="0" w:line="240" w:lineRule="auto"/>
      </w:pPr>
      <w:r w:rsidRPr="00F51590">
        <w:t>La règle à retenir pour un rapport ou un mémoire reste donc simple</w:t>
      </w:r>
      <w:r>
        <w:t> :</w:t>
      </w:r>
    </w:p>
    <w:p w14:paraId="11DFB711" w14:textId="77777777" w:rsidR="00F51590" w:rsidRPr="00F51590" w:rsidRDefault="00F51590" w:rsidP="00F51590">
      <w:pPr>
        <w:spacing w:after="0" w:line="240" w:lineRule="auto"/>
      </w:pPr>
      <w:r w:rsidRPr="00F51590">
        <w:rPr>
          <w:b/>
          <w:bCs/>
        </w:rPr>
        <w:t>l'étudiant ou l'alternant doit pouvoir expliquer et justifier ce qu'il a personnellement recherché, analysé, rédigé et vérifié, et déclarer l'utilisation de l'IA conformément aux règles du diplôme ou de l'établissement.</w:t>
      </w:r>
    </w:p>
    <w:p w14:paraId="4E7EBEB2" w14:textId="77777777" w:rsidR="00F51590" w:rsidRPr="00F51590" w:rsidRDefault="00F51590" w:rsidP="00F51590">
      <w:pPr>
        <w:spacing w:after="0" w:line="240" w:lineRule="auto"/>
      </w:pPr>
      <w:r w:rsidRPr="00F51590">
        <w:t>Utiliser une IA comme outil d'assistance n'est pas la même chose que lui faire produire un développement que l'on présente ensuite comme sa propre rédaction.</w:t>
      </w:r>
    </w:p>
    <w:p w14:paraId="6F66A35B" w14:textId="77777777" w:rsidR="00F51590" w:rsidRPr="00F51590" w:rsidRDefault="00F51590" w:rsidP="00F51590">
      <w:pPr>
        <w:spacing w:after="0" w:line="240" w:lineRule="auto"/>
      </w:pPr>
      <w:r w:rsidRPr="00F51590">
        <w:t xml:space="preserve">Le développement des techniques de marquage rend cette distinction non seulement juridique et méthodologique, mais désormais également </w:t>
      </w:r>
      <w:r w:rsidRPr="00F51590">
        <w:rPr>
          <w:b/>
          <w:bCs/>
        </w:rPr>
        <w:t>techniquement traçable dans un nombre croissant de situations</w:t>
      </w:r>
      <w:r w:rsidRPr="00F51590">
        <w:t>.</w:t>
      </w:r>
    </w:p>
    <w:p w14:paraId="4F95BB17" w14:textId="555A0697" w:rsidR="00F51590" w:rsidRPr="00F51590" w:rsidRDefault="00F51590" w:rsidP="00F51590">
      <w:pPr>
        <w:pStyle w:val="Titre2"/>
      </w:pPr>
      <w:r w:rsidRPr="00F51590">
        <w:t>À ne pas confondre</w:t>
      </w:r>
      <w:r>
        <w:t> :</w:t>
      </w:r>
      <w:r w:rsidRPr="00F51590">
        <w:t xml:space="preserve"> marquage technique et obligation d'étiquetage visible</w:t>
      </w:r>
    </w:p>
    <w:p w14:paraId="3E3743E3" w14:textId="77777777" w:rsidR="00F51590" w:rsidRPr="00F51590" w:rsidRDefault="00F51590" w:rsidP="00F51590">
      <w:pPr>
        <w:spacing w:after="0" w:line="240" w:lineRule="auto"/>
      </w:pPr>
      <w:r w:rsidRPr="00F51590">
        <w:t>L'article 50 distingue deux mécanismes.</w:t>
      </w:r>
    </w:p>
    <w:p w14:paraId="69342FD5" w14:textId="307FB81D" w:rsidR="00F51590" w:rsidRPr="00F51590" w:rsidRDefault="00F51590" w:rsidP="00F51590">
      <w:pPr>
        <w:spacing w:after="0" w:line="240" w:lineRule="auto"/>
      </w:pPr>
      <w:r w:rsidRPr="00F51590">
        <w:t xml:space="preserve">Le </w:t>
      </w:r>
      <w:r w:rsidRPr="00F51590">
        <w:rPr>
          <w:b/>
          <w:bCs/>
        </w:rPr>
        <w:t>marquage technique</w:t>
      </w:r>
      <w:r w:rsidRPr="00F51590">
        <w:t xml:space="preserve"> est principalement une obligation du fournisseur du système d'IA</w:t>
      </w:r>
      <w:r>
        <w:t> :</w:t>
      </w:r>
      <w:r w:rsidRPr="00F51590">
        <w:t xml:space="preserve"> il vise à permettre la détection automatisée du contenu.</w:t>
      </w:r>
    </w:p>
    <w:p w14:paraId="121BEC74" w14:textId="77777777" w:rsidR="00F51590" w:rsidRPr="00F51590" w:rsidRDefault="00F51590" w:rsidP="00F51590">
      <w:pPr>
        <w:spacing w:after="0" w:line="240" w:lineRule="auto"/>
      </w:pPr>
      <w:r w:rsidRPr="00F51590">
        <w:t>L'</w:t>
      </w:r>
      <w:r w:rsidRPr="00F51590">
        <w:rPr>
          <w:b/>
          <w:bCs/>
        </w:rPr>
        <w:t>information visible du public</w:t>
      </w:r>
      <w:r w:rsidRPr="00F51590">
        <w:t xml:space="preserve"> répond à d'autres conditions. Pour les textes, elle vise notamment les contenus générés ou manipulés par IA et publiés afin d'informer le public sur une question d'intérêt public. Cette obligation ne s'applique pas lorsque le contenu a fait l'objet d'un véritable contrôle humain ou éditorial et qu'une personne physique ou morale assume la responsabilité éditoriale de sa publication.</w:t>
      </w:r>
    </w:p>
    <w:p w14:paraId="544ACB19" w14:textId="77777777" w:rsidR="00F51590" w:rsidRPr="00F51590" w:rsidRDefault="00F51590" w:rsidP="00F51590">
      <w:pPr>
        <w:spacing w:after="0" w:line="240" w:lineRule="auto"/>
      </w:pPr>
      <w:r w:rsidRPr="00F51590">
        <w:t>La Commission précise qu'une simple correction orthographique, grammaticale, formelle ou procédurale ne constitue pas ce contrôle humain. Celui-ci doit porter réellement sur le fond, les faits et la fiabilité des sources.</w:t>
      </w:r>
    </w:p>
    <w:p w14:paraId="545E5752" w14:textId="77777777" w:rsidR="00F51590" w:rsidRPr="00F51590" w:rsidRDefault="00F51590" w:rsidP="00F51590">
      <w:pPr>
        <w:spacing w:after="0" w:line="240" w:lineRule="auto"/>
      </w:pPr>
      <w:r w:rsidRPr="00F51590">
        <w:t>Cette règle d'étiquetage ne doit donc pas être confondue avec les règles propres aux diplômes, établissements ou travaux universitaires concernant la déclaration de l'utilisation d'une IA.</w:t>
      </w:r>
    </w:p>
    <w:p w14:paraId="4248CB71" w14:textId="77777777" w:rsidR="00F51590" w:rsidRPr="00F51590" w:rsidRDefault="00F51590" w:rsidP="00F51590">
      <w:pPr>
        <w:spacing w:after="0" w:line="240" w:lineRule="auto"/>
        <w:rPr>
          <w:b/>
          <w:bCs/>
        </w:rPr>
      </w:pPr>
      <w:r w:rsidRPr="00F51590">
        <w:rPr>
          <w:b/>
          <w:bCs/>
        </w:rPr>
        <w:t>Sources officielles</w:t>
      </w:r>
    </w:p>
    <w:p w14:paraId="7DB1820B" w14:textId="77777777" w:rsidR="00F51590" w:rsidRPr="00F51590" w:rsidRDefault="00F51590" w:rsidP="00F51590">
      <w:pPr>
        <w:spacing w:after="0" w:line="240" w:lineRule="auto"/>
      </w:pPr>
      <w:r w:rsidRPr="00F51590">
        <w:t>Règlement (UE) 2024/1689 – AI Act, notamment article 50.</w:t>
      </w:r>
    </w:p>
    <w:p w14:paraId="1DD6D197" w14:textId="77777777" w:rsidR="00F51590" w:rsidRPr="00F51590" w:rsidRDefault="00F51590" w:rsidP="00F51590">
      <w:pPr>
        <w:spacing w:after="0" w:line="240" w:lineRule="auto"/>
        <w:rPr>
          <w:lang w:val="en-GB"/>
        </w:rPr>
      </w:pPr>
      <w:r w:rsidRPr="00F51590">
        <w:rPr>
          <w:lang w:val="en-GB"/>
        </w:rPr>
        <w:t xml:space="preserve">Commission </w:t>
      </w:r>
      <w:proofErr w:type="spellStart"/>
      <w:r w:rsidRPr="00F51590">
        <w:rPr>
          <w:lang w:val="en-GB"/>
        </w:rPr>
        <w:t>européenne</w:t>
      </w:r>
      <w:proofErr w:type="spellEnd"/>
      <w:r w:rsidRPr="00F51590">
        <w:rPr>
          <w:lang w:val="en-GB"/>
        </w:rPr>
        <w:t xml:space="preserve">, </w:t>
      </w:r>
      <w:r w:rsidRPr="00F51590">
        <w:rPr>
          <w:i/>
          <w:iCs/>
          <w:lang w:val="en-GB"/>
        </w:rPr>
        <w:t>Guidelines on transparency obligations for providers and deployers of certain AI systems</w:t>
      </w:r>
      <w:r w:rsidRPr="00F51590">
        <w:rPr>
          <w:lang w:val="en-GB"/>
        </w:rPr>
        <w:t xml:space="preserve">, </w:t>
      </w:r>
      <w:proofErr w:type="spellStart"/>
      <w:r w:rsidRPr="00F51590">
        <w:rPr>
          <w:lang w:val="en-GB"/>
        </w:rPr>
        <w:t>juillet</w:t>
      </w:r>
      <w:proofErr w:type="spellEnd"/>
      <w:r w:rsidRPr="00F51590">
        <w:rPr>
          <w:lang w:val="en-GB"/>
        </w:rPr>
        <w:t xml:space="preserve"> 2026.</w:t>
      </w:r>
    </w:p>
    <w:p w14:paraId="55334F6B" w14:textId="77777777" w:rsidR="00F51590" w:rsidRPr="00F51590" w:rsidRDefault="00F51590" w:rsidP="00F51590">
      <w:pPr>
        <w:spacing w:after="0" w:line="240" w:lineRule="auto"/>
        <w:rPr>
          <w:lang w:val="en-GB"/>
        </w:rPr>
      </w:pPr>
      <w:r w:rsidRPr="00F51590">
        <w:rPr>
          <w:lang w:val="en-GB"/>
        </w:rPr>
        <w:t xml:space="preserve">Commission </w:t>
      </w:r>
      <w:proofErr w:type="spellStart"/>
      <w:r w:rsidRPr="00F51590">
        <w:rPr>
          <w:lang w:val="en-GB"/>
        </w:rPr>
        <w:t>européenne</w:t>
      </w:r>
      <w:proofErr w:type="spellEnd"/>
      <w:r w:rsidRPr="00F51590">
        <w:rPr>
          <w:lang w:val="en-GB"/>
        </w:rPr>
        <w:t xml:space="preserve">, </w:t>
      </w:r>
      <w:r w:rsidRPr="00F51590">
        <w:rPr>
          <w:i/>
          <w:iCs/>
          <w:lang w:val="en-GB"/>
        </w:rPr>
        <w:t>Transparency obligations under Article 50 of the AI Act – Questions &amp; Answers</w:t>
      </w:r>
      <w:r w:rsidRPr="00F51590">
        <w:rPr>
          <w:lang w:val="en-GB"/>
        </w:rPr>
        <w:t xml:space="preserve">, </w:t>
      </w:r>
      <w:proofErr w:type="spellStart"/>
      <w:r w:rsidRPr="00F51590">
        <w:rPr>
          <w:lang w:val="en-GB"/>
        </w:rPr>
        <w:t>juillet</w:t>
      </w:r>
      <w:proofErr w:type="spellEnd"/>
      <w:r w:rsidRPr="00F51590">
        <w:rPr>
          <w:lang w:val="en-GB"/>
        </w:rPr>
        <w:t xml:space="preserve"> 2026.</w:t>
      </w:r>
    </w:p>
    <w:p w14:paraId="2C7A933D" w14:textId="77777777" w:rsidR="00F51590" w:rsidRPr="00F51590" w:rsidRDefault="00F51590" w:rsidP="00F51590">
      <w:pPr>
        <w:spacing w:after="0" w:line="240" w:lineRule="auto"/>
        <w:rPr>
          <w:lang w:val="en-GB"/>
        </w:rPr>
      </w:pPr>
      <w:r w:rsidRPr="00F51590">
        <w:rPr>
          <w:lang w:val="en-GB"/>
        </w:rPr>
        <w:t xml:space="preserve">Commission </w:t>
      </w:r>
      <w:proofErr w:type="spellStart"/>
      <w:r w:rsidRPr="00F51590">
        <w:rPr>
          <w:lang w:val="en-GB"/>
        </w:rPr>
        <w:t>européenne</w:t>
      </w:r>
      <w:proofErr w:type="spellEnd"/>
      <w:r w:rsidRPr="00F51590">
        <w:rPr>
          <w:lang w:val="en-GB"/>
        </w:rPr>
        <w:t xml:space="preserve">, </w:t>
      </w:r>
      <w:r w:rsidRPr="00F51590">
        <w:rPr>
          <w:i/>
          <w:iCs/>
          <w:lang w:val="en-GB"/>
        </w:rPr>
        <w:t>Code of Practice on Transparency of AI-generated Content</w:t>
      </w:r>
      <w:r w:rsidRPr="00F51590">
        <w:rPr>
          <w:lang w:val="en-GB"/>
        </w:rPr>
        <w:t>.</w:t>
      </w:r>
    </w:p>
    <w:p w14:paraId="756F5D0E" w14:textId="77777777" w:rsidR="00F51590" w:rsidRPr="00F51590" w:rsidRDefault="00F51590" w:rsidP="00F51590">
      <w:pPr>
        <w:spacing w:after="0" w:line="240" w:lineRule="auto"/>
      </w:pPr>
      <w:r w:rsidRPr="00F51590">
        <w:t>Commission européenne, liste des signataires du Code de bonnes pratiques relatif à la transparence des contenus générés par IA.</w:t>
      </w:r>
    </w:p>
    <w:p w14:paraId="6078BAAB" w14:textId="77777777" w:rsidR="00F51590" w:rsidRDefault="00F51590" w:rsidP="00F51590">
      <w:pPr>
        <w:spacing w:after="0" w:line="240" w:lineRule="auto"/>
        <w:rPr>
          <w:lang w:val="en-GB"/>
        </w:rPr>
      </w:pPr>
      <w:r w:rsidRPr="00F51590">
        <w:rPr>
          <w:lang w:val="en-GB"/>
        </w:rPr>
        <w:t xml:space="preserve">Anthropic, </w:t>
      </w:r>
      <w:r w:rsidRPr="00F51590">
        <w:rPr>
          <w:i/>
          <w:iCs/>
          <w:lang w:val="en-GB"/>
        </w:rPr>
        <w:t>How Claude marks AI-generated content</w:t>
      </w:r>
      <w:r w:rsidRPr="00F51590">
        <w:rPr>
          <w:lang w:val="en-GB"/>
        </w:rPr>
        <w:t xml:space="preserve">, </w:t>
      </w:r>
      <w:proofErr w:type="spellStart"/>
      <w:r w:rsidRPr="00F51590">
        <w:rPr>
          <w:lang w:val="en-GB"/>
        </w:rPr>
        <w:t>août</w:t>
      </w:r>
      <w:proofErr w:type="spellEnd"/>
      <w:r w:rsidRPr="00F51590">
        <w:rPr>
          <w:lang w:val="en-GB"/>
        </w:rPr>
        <w:t xml:space="preserve"> 2026.</w:t>
      </w:r>
    </w:p>
    <w:p w14:paraId="710D3BA6" w14:textId="78794C80" w:rsidR="000411E3" w:rsidRPr="00F51590" w:rsidRDefault="000411E3" w:rsidP="00F51590">
      <w:pPr>
        <w:spacing w:after="0" w:line="240" w:lineRule="auto"/>
        <w:rPr>
          <w:lang w:val="en-GB"/>
        </w:rPr>
      </w:pPr>
    </w:p>
    <w:sectPr w:rsidR="000411E3" w:rsidRPr="00F51590" w:rsidSect="00F51590">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03F72" w14:textId="77777777" w:rsidR="009672A2" w:rsidRDefault="009672A2" w:rsidP="00B870C7">
      <w:r>
        <w:separator/>
      </w:r>
    </w:p>
  </w:endnote>
  <w:endnote w:type="continuationSeparator" w:id="0">
    <w:p w14:paraId="533D6231" w14:textId="77777777" w:rsidR="009672A2" w:rsidRDefault="009672A2"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D865A" w14:textId="77777777" w:rsidR="009672A2" w:rsidRDefault="009672A2" w:rsidP="00B870C7">
      <w:r>
        <w:separator/>
      </w:r>
    </w:p>
  </w:footnote>
  <w:footnote w:type="continuationSeparator" w:id="0">
    <w:p w14:paraId="30F67EE3" w14:textId="77777777" w:rsidR="009672A2" w:rsidRDefault="009672A2"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12A61"/>
    <w:multiLevelType w:val="multilevel"/>
    <w:tmpl w:val="14EA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67028A"/>
    <w:multiLevelType w:val="multilevel"/>
    <w:tmpl w:val="FFBE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851368">
    <w:abstractNumId w:val="1"/>
  </w:num>
  <w:num w:numId="2" w16cid:durableId="1620065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0046B"/>
    <w:rsid w:val="00013702"/>
    <w:rsid w:val="00014644"/>
    <w:rsid w:val="000326D2"/>
    <w:rsid w:val="000411E3"/>
    <w:rsid w:val="000D6577"/>
    <w:rsid w:val="000F1177"/>
    <w:rsid w:val="000F4643"/>
    <w:rsid w:val="0013594E"/>
    <w:rsid w:val="00135CDD"/>
    <w:rsid w:val="001666DB"/>
    <w:rsid w:val="001B03F3"/>
    <w:rsid w:val="001C2E5A"/>
    <w:rsid w:val="001F5435"/>
    <w:rsid w:val="001F64D4"/>
    <w:rsid w:val="002439F2"/>
    <w:rsid w:val="002569B2"/>
    <w:rsid w:val="0026538A"/>
    <w:rsid w:val="00287044"/>
    <w:rsid w:val="002A54D6"/>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534D"/>
    <w:rsid w:val="004A6242"/>
    <w:rsid w:val="004B49D6"/>
    <w:rsid w:val="004D247E"/>
    <w:rsid w:val="004E074F"/>
    <w:rsid w:val="0050112B"/>
    <w:rsid w:val="005221A8"/>
    <w:rsid w:val="00541075"/>
    <w:rsid w:val="00580F46"/>
    <w:rsid w:val="0059110C"/>
    <w:rsid w:val="005962A0"/>
    <w:rsid w:val="005B4561"/>
    <w:rsid w:val="005E0DC3"/>
    <w:rsid w:val="00600E05"/>
    <w:rsid w:val="00613FDE"/>
    <w:rsid w:val="00632C58"/>
    <w:rsid w:val="00632EDC"/>
    <w:rsid w:val="0063472B"/>
    <w:rsid w:val="006460AB"/>
    <w:rsid w:val="00665A35"/>
    <w:rsid w:val="006C0415"/>
    <w:rsid w:val="006C6336"/>
    <w:rsid w:val="006D099F"/>
    <w:rsid w:val="00700DA4"/>
    <w:rsid w:val="00713AC4"/>
    <w:rsid w:val="007A110E"/>
    <w:rsid w:val="007A1353"/>
    <w:rsid w:val="007C59BC"/>
    <w:rsid w:val="007D52B4"/>
    <w:rsid w:val="007E1FF6"/>
    <w:rsid w:val="00800F72"/>
    <w:rsid w:val="00807899"/>
    <w:rsid w:val="00821279"/>
    <w:rsid w:val="008476EE"/>
    <w:rsid w:val="00867BAB"/>
    <w:rsid w:val="00867FF2"/>
    <w:rsid w:val="008D1926"/>
    <w:rsid w:val="009115B1"/>
    <w:rsid w:val="00911C39"/>
    <w:rsid w:val="00931ED3"/>
    <w:rsid w:val="009672A2"/>
    <w:rsid w:val="00991621"/>
    <w:rsid w:val="009B0B53"/>
    <w:rsid w:val="009B4249"/>
    <w:rsid w:val="009F0A1D"/>
    <w:rsid w:val="009F317A"/>
    <w:rsid w:val="00A145DF"/>
    <w:rsid w:val="00A4325D"/>
    <w:rsid w:val="00A52414"/>
    <w:rsid w:val="00A65506"/>
    <w:rsid w:val="00A662DC"/>
    <w:rsid w:val="00A70108"/>
    <w:rsid w:val="00A878BE"/>
    <w:rsid w:val="00A94D14"/>
    <w:rsid w:val="00A9715C"/>
    <w:rsid w:val="00AA6814"/>
    <w:rsid w:val="00AB3D3A"/>
    <w:rsid w:val="00AB6315"/>
    <w:rsid w:val="00AF5111"/>
    <w:rsid w:val="00B507B1"/>
    <w:rsid w:val="00B649B3"/>
    <w:rsid w:val="00B65E49"/>
    <w:rsid w:val="00B76104"/>
    <w:rsid w:val="00B870C7"/>
    <w:rsid w:val="00B9030D"/>
    <w:rsid w:val="00B906BB"/>
    <w:rsid w:val="00B9666C"/>
    <w:rsid w:val="00BA73A4"/>
    <w:rsid w:val="00BB2B03"/>
    <w:rsid w:val="00BD66AA"/>
    <w:rsid w:val="00C03F1D"/>
    <w:rsid w:val="00C17564"/>
    <w:rsid w:val="00C43ED4"/>
    <w:rsid w:val="00C825EC"/>
    <w:rsid w:val="00C87F06"/>
    <w:rsid w:val="00CA4633"/>
    <w:rsid w:val="00CC4DE7"/>
    <w:rsid w:val="00D00629"/>
    <w:rsid w:val="00D503E9"/>
    <w:rsid w:val="00DA6E3D"/>
    <w:rsid w:val="00DD2902"/>
    <w:rsid w:val="00DE760B"/>
    <w:rsid w:val="00E07964"/>
    <w:rsid w:val="00E5775F"/>
    <w:rsid w:val="00E9016D"/>
    <w:rsid w:val="00F07238"/>
    <w:rsid w:val="00F26BAE"/>
    <w:rsid w:val="00F4784B"/>
    <w:rsid w:val="00F47F65"/>
    <w:rsid w:val="00F51590"/>
    <w:rsid w:val="00F73967"/>
    <w:rsid w:val="00F83D28"/>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980</Words>
  <Characters>5396</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2026-08-14T08:03:00Z</dcterms:created>
  <dcterms:modified xsi:type="dcterms:W3CDTF">2026-08-14T08:05:00Z</dcterms:modified>
</cp:coreProperties>
</file>